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1E" w:rsidRPr="00E634EF" w:rsidRDefault="008142C4" w:rsidP="004E6967">
      <w:pPr>
        <w:jc w:val="both"/>
        <w:rPr>
          <w:lang w:val="en-US"/>
        </w:rPr>
      </w:pPr>
      <w:r w:rsidRPr="00E634EF">
        <w:rPr>
          <w:noProof/>
          <w:lang w:val="en-US" w:eastAsia="en-US"/>
        </w:rPr>
        <w:drawing>
          <wp:anchor distT="0" distB="0" distL="114300" distR="114300" simplePos="0" relativeHeight="251657728" behindDoc="0" locked="0" layoutInCell="1" allowOverlap="1">
            <wp:simplePos x="0" y="0"/>
            <wp:positionH relativeFrom="column">
              <wp:posOffset>-57150</wp:posOffset>
            </wp:positionH>
            <wp:positionV relativeFrom="paragraph">
              <wp:posOffset>-1047115</wp:posOffset>
            </wp:positionV>
            <wp:extent cx="1276350" cy="1704975"/>
            <wp:effectExtent l="19050" t="0" r="0" b="0"/>
            <wp:wrapSquare wrapText="bothSides"/>
            <wp:docPr id="21"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276350" cy="1704975"/>
                    </a:xfrm>
                    <a:prstGeom prst="rect">
                      <a:avLst/>
                    </a:prstGeom>
                    <a:noFill/>
                    <a:ln w="9525">
                      <a:noFill/>
                      <a:miter lim="800000"/>
                      <a:headEnd/>
                      <a:tailEnd/>
                    </a:ln>
                  </pic:spPr>
                </pic:pic>
              </a:graphicData>
            </a:graphic>
          </wp:anchor>
        </w:drawing>
      </w:r>
    </w:p>
    <w:p w:rsidR="00C1661E" w:rsidRPr="00E634EF" w:rsidRDefault="00C1661E" w:rsidP="004E6967">
      <w:pPr>
        <w:jc w:val="both"/>
        <w:rPr>
          <w:lang w:val="en-US"/>
        </w:rPr>
      </w:pPr>
    </w:p>
    <w:p w:rsidR="00CD0FCC" w:rsidRPr="00E634EF" w:rsidRDefault="00CD0FCC" w:rsidP="004E6967">
      <w:pPr>
        <w:jc w:val="both"/>
        <w:rPr>
          <w:lang w:val="en-US"/>
        </w:rPr>
      </w:pPr>
    </w:p>
    <w:p w:rsidR="00C276E2" w:rsidRDefault="00C276E2" w:rsidP="003B45E8">
      <w:pPr>
        <w:tabs>
          <w:tab w:val="left" w:pos="8265"/>
        </w:tabs>
        <w:rPr>
          <w:lang w:val="en-US"/>
        </w:rPr>
      </w:pPr>
    </w:p>
    <w:p w:rsidR="00277740" w:rsidRPr="00055095" w:rsidRDefault="00277740" w:rsidP="00277740">
      <w:pPr>
        <w:rPr>
          <w:lang w:val="sr-Latn-CS"/>
        </w:rPr>
      </w:pPr>
      <w:r w:rsidRPr="00055095">
        <w:rPr>
          <w:lang w:val="sr-Latn-CS"/>
        </w:rPr>
        <w:t>Broj:</w:t>
      </w:r>
      <w:r w:rsidR="003469BF">
        <w:rPr>
          <w:lang w:val="sr-Latn-CS"/>
        </w:rPr>
        <w:t xml:space="preserve"> 01-70/10</w:t>
      </w:r>
    </w:p>
    <w:p w:rsidR="00277740" w:rsidRDefault="004F2F46" w:rsidP="00277740">
      <w:pPr>
        <w:rPr>
          <w:lang w:val="sr-Latn-CS"/>
        </w:rPr>
      </w:pPr>
      <w:r>
        <w:rPr>
          <w:lang w:val="sr-Latn-CS"/>
        </w:rPr>
        <w:t>Podgorica, 19</w:t>
      </w:r>
      <w:r w:rsidR="00A72236">
        <w:rPr>
          <w:lang w:val="sr-Latn-CS"/>
        </w:rPr>
        <w:t>. april</w:t>
      </w:r>
      <w:r w:rsidR="00277740" w:rsidRPr="00055095">
        <w:rPr>
          <w:lang w:val="sr-Latn-CS"/>
        </w:rPr>
        <w:t xml:space="preserve"> 2010. </w:t>
      </w:r>
      <w:r w:rsidR="000F5DA0">
        <w:rPr>
          <w:lang w:val="sr-Latn-CS"/>
        </w:rPr>
        <w:t>g</w:t>
      </w:r>
      <w:r w:rsidR="00277740" w:rsidRPr="00055095">
        <w:rPr>
          <w:lang w:val="sr-Latn-CS"/>
        </w:rPr>
        <w:t>odine</w:t>
      </w:r>
    </w:p>
    <w:p w:rsidR="000F5DA0" w:rsidRPr="00055095" w:rsidRDefault="000F5DA0" w:rsidP="00277740">
      <w:pPr>
        <w:rPr>
          <w:lang w:val="sr-Latn-CS"/>
        </w:rPr>
      </w:pPr>
      <w:r>
        <w:rPr>
          <w:lang w:val="sr-Latn-CS"/>
        </w:rPr>
        <w:t>VŠ/VŠ</w:t>
      </w:r>
    </w:p>
    <w:p w:rsidR="00277740" w:rsidRDefault="00277740" w:rsidP="00277740">
      <w:pPr>
        <w:rPr>
          <w:lang w:val="sr-Latn-CS"/>
        </w:rPr>
      </w:pPr>
    </w:p>
    <w:p w:rsidR="00277740" w:rsidRPr="0016033B" w:rsidRDefault="00277740" w:rsidP="00EF3C19">
      <w:pPr>
        <w:jc w:val="center"/>
        <w:rPr>
          <w:rFonts w:ascii="Arial Narrow" w:hAnsi="Arial Narrow"/>
          <w:b/>
          <w:lang w:val="sr-Latn-CS"/>
        </w:rPr>
      </w:pPr>
      <w:r w:rsidRPr="0016033B">
        <w:rPr>
          <w:rFonts w:ascii="Arial Narrow" w:hAnsi="Arial Narrow"/>
          <w:b/>
          <w:lang w:val="sr-Latn-CS"/>
        </w:rPr>
        <w:t>USTAVNI SUD CRNE GORE</w:t>
      </w:r>
    </w:p>
    <w:p w:rsidR="00277740" w:rsidRPr="0016033B" w:rsidRDefault="00277740" w:rsidP="00EF3C19">
      <w:pPr>
        <w:jc w:val="right"/>
        <w:rPr>
          <w:rFonts w:ascii="Arial Narrow" w:hAnsi="Arial Narrow"/>
          <w:b/>
          <w:lang w:val="sr-Latn-CS"/>
        </w:rPr>
      </w:pPr>
      <w:r w:rsidRPr="0016033B">
        <w:rPr>
          <w:rFonts w:ascii="Arial Narrow" w:hAnsi="Arial Narrow"/>
          <w:b/>
          <w:lang w:val="sr-Latn-CS"/>
        </w:rPr>
        <w:t>PODGORICA</w:t>
      </w:r>
    </w:p>
    <w:p w:rsidR="00277740" w:rsidRPr="0016033B" w:rsidRDefault="00277740" w:rsidP="00277740">
      <w:pPr>
        <w:jc w:val="right"/>
        <w:rPr>
          <w:rFonts w:ascii="Arial Narrow" w:hAnsi="Arial Narrow"/>
          <w:b/>
          <w:lang w:val="sr-Latn-CS"/>
        </w:rPr>
      </w:pPr>
    </w:p>
    <w:p w:rsidR="00277740" w:rsidRPr="0016033B" w:rsidRDefault="00277740" w:rsidP="00EF3C19">
      <w:pPr>
        <w:ind w:firstLine="720"/>
        <w:jc w:val="both"/>
        <w:rPr>
          <w:rFonts w:ascii="Arial Narrow" w:hAnsi="Arial Narrow"/>
          <w:lang w:val="sr-Latn-CS"/>
        </w:rPr>
      </w:pPr>
      <w:r w:rsidRPr="0016033B">
        <w:rPr>
          <w:rFonts w:ascii="Arial Narrow" w:hAnsi="Arial Narrow"/>
          <w:lang w:val="sr-Latn-CS"/>
        </w:rPr>
        <w:t>Na osnovu člana 150</w:t>
      </w:r>
      <w:r w:rsidR="00E55982" w:rsidRPr="0016033B">
        <w:rPr>
          <w:rFonts w:ascii="Arial Narrow" w:hAnsi="Arial Narrow"/>
          <w:lang w:val="sr-Latn-CS"/>
        </w:rPr>
        <w:t>.</w:t>
      </w:r>
      <w:r w:rsidRPr="0016033B">
        <w:rPr>
          <w:rFonts w:ascii="Arial Narrow" w:hAnsi="Arial Narrow"/>
          <w:lang w:val="sr-Latn-CS"/>
        </w:rPr>
        <w:t xml:space="preserve"> stav 2 Ustava Crne Gore i člana 26 Zakona o Zaštitniku ljudskih prava i sloboda („Službeni list RCG“, broj 41/03) podnosim</w:t>
      </w:r>
    </w:p>
    <w:p w:rsidR="00277740" w:rsidRPr="0016033B" w:rsidRDefault="00277740" w:rsidP="003469BF">
      <w:pPr>
        <w:jc w:val="both"/>
        <w:rPr>
          <w:rFonts w:ascii="Arial Narrow" w:hAnsi="Arial Narrow"/>
          <w:lang w:val="sr-Latn-CS"/>
        </w:rPr>
      </w:pPr>
    </w:p>
    <w:p w:rsidR="00277740" w:rsidRPr="006E2F61" w:rsidRDefault="00277740" w:rsidP="00EF3C19">
      <w:pPr>
        <w:jc w:val="center"/>
        <w:rPr>
          <w:rFonts w:ascii="Arial Narrow" w:hAnsi="Arial Narrow"/>
          <w:b/>
          <w:lang w:val="sr-Latn-CS"/>
        </w:rPr>
      </w:pPr>
      <w:r w:rsidRPr="006E2F61">
        <w:rPr>
          <w:rFonts w:ascii="Arial Narrow" w:hAnsi="Arial Narrow"/>
          <w:b/>
          <w:lang w:val="sr-Latn-CS"/>
        </w:rPr>
        <w:t>PREDLOG</w:t>
      </w:r>
    </w:p>
    <w:p w:rsidR="00277740" w:rsidRPr="006E2F61" w:rsidRDefault="00277740" w:rsidP="00277740">
      <w:pPr>
        <w:jc w:val="both"/>
        <w:rPr>
          <w:rFonts w:ascii="Arial Narrow" w:hAnsi="Arial Narrow"/>
          <w:b/>
          <w:lang w:val="sr-Latn-CS"/>
        </w:rPr>
      </w:pPr>
    </w:p>
    <w:p w:rsidR="00277740" w:rsidRPr="006E2F61" w:rsidRDefault="0068091B" w:rsidP="00277740">
      <w:pPr>
        <w:jc w:val="both"/>
        <w:rPr>
          <w:rFonts w:ascii="Arial Narrow" w:hAnsi="Arial Narrow"/>
          <w:b/>
          <w:lang w:val="sr-Latn-CS"/>
        </w:rPr>
      </w:pPr>
      <w:r w:rsidRPr="006E2F61">
        <w:rPr>
          <w:rFonts w:ascii="Arial Narrow" w:hAnsi="Arial Narrow"/>
          <w:b/>
          <w:lang w:val="sr-Latn-CS"/>
        </w:rPr>
        <w:t xml:space="preserve">za ocjenjivanje </w:t>
      </w:r>
      <w:r w:rsidR="00D7353E">
        <w:rPr>
          <w:rFonts w:ascii="Arial Narrow" w:hAnsi="Arial Narrow"/>
          <w:b/>
          <w:lang w:val="sr-Latn-CS"/>
        </w:rPr>
        <w:t xml:space="preserve">ustavnosti i </w:t>
      </w:r>
      <w:r w:rsidR="00277740" w:rsidRPr="006E2F61">
        <w:rPr>
          <w:rFonts w:ascii="Arial Narrow" w:hAnsi="Arial Narrow"/>
          <w:b/>
          <w:lang w:val="sr-Latn-CS"/>
        </w:rPr>
        <w:t>zak</w:t>
      </w:r>
      <w:r w:rsidRPr="006E2F61">
        <w:rPr>
          <w:rFonts w:ascii="Arial Narrow" w:hAnsi="Arial Narrow"/>
          <w:b/>
          <w:lang w:val="sr-Latn-CS"/>
        </w:rPr>
        <w:t>onitosti odred</w:t>
      </w:r>
      <w:r w:rsidR="00D7353E">
        <w:rPr>
          <w:rFonts w:ascii="Arial Narrow" w:hAnsi="Arial Narrow"/>
          <w:b/>
          <w:lang w:val="sr-Latn-CS"/>
        </w:rPr>
        <w:t>aba</w:t>
      </w:r>
      <w:r w:rsidR="00277740" w:rsidRPr="006E2F61">
        <w:rPr>
          <w:rFonts w:ascii="Arial Narrow" w:hAnsi="Arial Narrow"/>
          <w:b/>
          <w:lang w:val="sr-Latn-CS"/>
        </w:rPr>
        <w:t xml:space="preserve"> </w:t>
      </w:r>
      <w:r w:rsidR="0016033B">
        <w:rPr>
          <w:rFonts w:ascii="Arial Narrow" w:hAnsi="Arial Narrow"/>
          <w:b/>
          <w:lang w:val="sr-Latn-CS"/>
        </w:rPr>
        <w:t xml:space="preserve"> </w:t>
      </w:r>
      <w:r w:rsidR="00F42BFF" w:rsidRPr="00BD267E">
        <w:rPr>
          <w:rFonts w:ascii="Arial Narrow" w:hAnsi="Arial Narrow"/>
          <w:b/>
          <w:lang w:val="sr-Latn-CS"/>
        </w:rPr>
        <w:t xml:space="preserve">člana </w:t>
      </w:r>
      <w:r w:rsidR="0016033B" w:rsidRPr="00BD267E">
        <w:rPr>
          <w:rFonts w:ascii="Arial Narrow" w:hAnsi="Arial Narrow"/>
          <w:b/>
          <w:lang w:val="sr-Latn-CS"/>
        </w:rPr>
        <w:t>6</w:t>
      </w:r>
      <w:r w:rsidR="00F42BFF" w:rsidRPr="00BD267E">
        <w:rPr>
          <w:rFonts w:ascii="Arial Narrow" w:hAnsi="Arial Narrow"/>
          <w:b/>
          <w:lang w:val="sr-Latn-CS"/>
        </w:rPr>
        <w:t>.</w:t>
      </w:r>
      <w:r w:rsidR="0016033B" w:rsidRPr="00BD267E">
        <w:rPr>
          <w:rFonts w:ascii="Arial Narrow" w:hAnsi="Arial Narrow"/>
          <w:b/>
          <w:lang w:val="sr-Latn-CS"/>
        </w:rPr>
        <w:t xml:space="preserve"> stav</w:t>
      </w:r>
      <w:r w:rsidR="00BD267E">
        <w:rPr>
          <w:rFonts w:ascii="Arial Narrow" w:hAnsi="Arial Narrow"/>
          <w:b/>
          <w:lang w:val="sr-Latn-CS"/>
        </w:rPr>
        <w:t>a</w:t>
      </w:r>
      <w:r w:rsidR="0016033B" w:rsidRPr="00BD267E">
        <w:rPr>
          <w:rFonts w:ascii="Arial Narrow" w:hAnsi="Arial Narrow"/>
          <w:b/>
          <w:lang w:val="sr-Latn-CS"/>
        </w:rPr>
        <w:t xml:space="preserve"> 2</w:t>
      </w:r>
      <w:r w:rsidR="00F42BFF" w:rsidRPr="00BD267E">
        <w:rPr>
          <w:rFonts w:ascii="Arial Narrow" w:hAnsi="Arial Narrow"/>
          <w:b/>
          <w:lang w:val="sr-Latn-CS"/>
        </w:rPr>
        <w:t>.</w:t>
      </w:r>
      <w:r w:rsidR="0016033B" w:rsidRPr="00BD267E">
        <w:rPr>
          <w:rFonts w:ascii="Arial Narrow" w:hAnsi="Arial Narrow"/>
          <w:b/>
          <w:lang w:val="sr-Latn-CS"/>
        </w:rPr>
        <w:t xml:space="preserve"> tačka a</w:t>
      </w:r>
      <w:r w:rsidR="00F42BFF" w:rsidRPr="00BD267E">
        <w:rPr>
          <w:rFonts w:ascii="Arial Narrow" w:hAnsi="Arial Narrow"/>
          <w:b/>
          <w:lang w:val="sr-Latn-CS"/>
        </w:rPr>
        <w:t xml:space="preserve"> i </w:t>
      </w:r>
      <w:r w:rsidR="0016033B" w:rsidRPr="00BD267E">
        <w:rPr>
          <w:rFonts w:ascii="Arial Narrow" w:hAnsi="Arial Narrow"/>
          <w:b/>
          <w:lang w:val="sr-Latn-CS"/>
        </w:rPr>
        <w:t>stav</w:t>
      </w:r>
      <w:r w:rsidR="00EF3C19">
        <w:rPr>
          <w:rFonts w:ascii="Arial Narrow" w:hAnsi="Arial Narrow"/>
          <w:b/>
          <w:lang w:val="sr-Latn-CS"/>
        </w:rPr>
        <w:t>a</w:t>
      </w:r>
      <w:r w:rsidR="0016033B">
        <w:rPr>
          <w:rFonts w:ascii="Arial Narrow" w:hAnsi="Arial Narrow"/>
          <w:b/>
          <w:lang w:val="sr-Latn-CS"/>
        </w:rPr>
        <w:t xml:space="preserve"> 4</w:t>
      </w:r>
      <w:r w:rsidR="00F42BFF">
        <w:rPr>
          <w:rFonts w:ascii="Arial Narrow" w:hAnsi="Arial Narrow"/>
          <w:b/>
          <w:lang w:val="sr-Latn-CS"/>
        </w:rPr>
        <w:t>.</w:t>
      </w:r>
      <w:r w:rsidR="0016033B">
        <w:rPr>
          <w:rFonts w:ascii="Arial Narrow" w:hAnsi="Arial Narrow"/>
          <w:b/>
          <w:lang w:val="sr-Latn-CS"/>
        </w:rPr>
        <w:t xml:space="preserve"> tačka a, </w:t>
      </w:r>
      <w:r w:rsidR="00503360" w:rsidRPr="006E2F61">
        <w:rPr>
          <w:rFonts w:ascii="Arial Narrow" w:hAnsi="Arial Narrow"/>
          <w:b/>
          <w:lang w:val="sr-Latn-CS"/>
        </w:rPr>
        <w:t>člana 12</w:t>
      </w:r>
      <w:r w:rsidR="00F42BFF">
        <w:rPr>
          <w:rFonts w:ascii="Arial Narrow" w:hAnsi="Arial Narrow"/>
          <w:b/>
          <w:lang w:val="sr-Latn-CS"/>
        </w:rPr>
        <w:t>.</w:t>
      </w:r>
      <w:r w:rsidR="00503360" w:rsidRPr="006E2F61">
        <w:rPr>
          <w:rFonts w:ascii="Arial Narrow" w:hAnsi="Arial Narrow"/>
          <w:b/>
          <w:lang w:val="sr-Latn-CS"/>
        </w:rPr>
        <w:t xml:space="preserve"> </w:t>
      </w:r>
      <w:r w:rsidR="00E675D2" w:rsidRPr="006E2F61">
        <w:rPr>
          <w:rFonts w:ascii="Arial Narrow" w:hAnsi="Arial Narrow"/>
          <w:b/>
          <w:lang w:val="sr-Latn-CS"/>
        </w:rPr>
        <w:t>st</w:t>
      </w:r>
      <w:r w:rsidR="00A658A3" w:rsidRPr="006E2F61">
        <w:rPr>
          <w:rFonts w:ascii="Arial Narrow" w:hAnsi="Arial Narrow"/>
          <w:b/>
          <w:lang w:val="sr-Latn-CS"/>
        </w:rPr>
        <w:t>ava</w:t>
      </w:r>
      <w:r w:rsidR="00E675D2" w:rsidRPr="006E2F61">
        <w:rPr>
          <w:rFonts w:ascii="Arial Narrow" w:hAnsi="Arial Narrow"/>
          <w:b/>
          <w:lang w:val="sr-Latn-CS"/>
        </w:rPr>
        <w:t xml:space="preserve"> 2</w:t>
      </w:r>
      <w:r w:rsidR="00F42BFF">
        <w:rPr>
          <w:rFonts w:ascii="Arial Narrow" w:hAnsi="Arial Narrow"/>
          <w:b/>
          <w:lang w:val="sr-Latn-CS"/>
        </w:rPr>
        <w:t>.</w:t>
      </w:r>
      <w:r w:rsidR="00F24FAF" w:rsidRPr="006E2F61">
        <w:rPr>
          <w:rFonts w:ascii="Arial Narrow" w:hAnsi="Arial Narrow"/>
          <w:b/>
          <w:lang w:val="sr-Latn-CS"/>
        </w:rPr>
        <w:t xml:space="preserve"> </w:t>
      </w:r>
      <w:r w:rsidR="00E675D2" w:rsidRPr="006E2F61">
        <w:rPr>
          <w:rFonts w:ascii="Arial Narrow" w:hAnsi="Arial Narrow"/>
          <w:b/>
          <w:lang w:val="sr-Latn-CS"/>
        </w:rPr>
        <w:t xml:space="preserve"> u dije</w:t>
      </w:r>
      <w:r w:rsidR="0016033B">
        <w:rPr>
          <w:rFonts w:ascii="Arial Narrow" w:hAnsi="Arial Narrow"/>
          <w:b/>
          <w:lang w:val="sr-Latn-CS"/>
        </w:rPr>
        <w:t xml:space="preserve">lu koji glasi: "varijabilnih i" i </w:t>
      </w:r>
      <w:r w:rsidR="00E675D2" w:rsidRPr="006E2F61">
        <w:rPr>
          <w:rFonts w:ascii="Arial Narrow" w:hAnsi="Arial Narrow"/>
          <w:b/>
          <w:lang w:val="sr-Latn-CS"/>
        </w:rPr>
        <w:t xml:space="preserve"> </w:t>
      </w:r>
      <w:r w:rsidR="00A658A3" w:rsidRPr="006E2F61">
        <w:rPr>
          <w:rFonts w:ascii="Arial Narrow" w:hAnsi="Arial Narrow"/>
          <w:b/>
          <w:lang w:val="sr-Latn-CS"/>
        </w:rPr>
        <w:t xml:space="preserve">st. </w:t>
      </w:r>
      <w:r w:rsidR="00291331" w:rsidRPr="006E2F61">
        <w:rPr>
          <w:rFonts w:ascii="Arial Narrow" w:hAnsi="Arial Narrow"/>
          <w:b/>
          <w:lang w:val="sr-Latn-CS"/>
        </w:rPr>
        <w:t>3,</w:t>
      </w:r>
      <w:r w:rsidR="0016033B">
        <w:rPr>
          <w:rFonts w:ascii="Arial Narrow" w:hAnsi="Arial Narrow"/>
          <w:b/>
          <w:lang w:val="sr-Latn-CS"/>
        </w:rPr>
        <w:t xml:space="preserve"> 4, </w:t>
      </w:r>
      <w:r w:rsidR="00291331" w:rsidRPr="006E2F61">
        <w:rPr>
          <w:rFonts w:ascii="Arial Narrow" w:hAnsi="Arial Narrow"/>
          <w:b/>
          <w:lang w:val="sr-Latn-CS"/>
        </w:rPr>
        <w:t>5</w:t>
      </w:r>
      <w:r w:rsidR="00623418">
        <w:rPr>
          <w:rFonts w:ascii="Arial Narrow" w:hAnsi="Arial Narrow"/>
          <w:b/>
          <w:lang w:val="sr-Latn-CS"/>
        </w:rPr>
        <w:t xml:space="preserve">, </w:t>
      </w:r>
      <w:r w:rsidR="0016033B">
        <w:rPr>
          <w:rFonts w:ascii="Arial Narrow" w:hAnsi="Arial Narrow"/>
          <w:b/>
          <w:lang w:val="sr-Latn-CS"/>
        </w:rPr>
        <w:t>6,</w:t>
      </w:r>
      <w:r w:rsidR="00623418">
        <w:rPr>
          <w:rFonts w:ascii="Arial Narrow" w:hAnsi="Arial Narrow"/>
          <w:b/>
          <w:lang w:val="sr-Latn-CS"/>
        </w:rPr>
        <w:t xml:space="preserve"> 7 i 8,</w:t>
      </w:r>
      <w:r w:rsidR="00291331" w:rsidRPr="006E2F61">
        <w:rPr>
          <w:rFonts w:ascii="Arial Narrow" w:hAnsi="Arial Narrow"/>
          <w:b/>
          <w:lang w:val="sr-Latn-CS"/>
        </w:rPr>
        <w:t xml:space="preserve"> člana 15</w:t>
      </w:r>
      <w:r w:rsidR="00F42BFF">
        <w:rPr>
          <w:rFonts w:ascii="Arial Narrow" w:hAnsi="Arial Narrow"/>
          <w:b/>
          <w:lang w:val="sr-Latn-CS"/>
        </w:rPr>
        <w:t>.</w:t>
      </w:r>
      <w:r w:rsidR="00291331" w:rsidRPr="006E2F61">
        <w:rPr>
          <w:rFonts w:ascii="Arial Narrow" w:hAnsi="Arial Narrow"/>
          <w:b/>
          <w:lang w:val="sr-Latn-CS"/>
        </w:rPr>
        <w:t xml:space="preserve"> stav </w:t>
      </w:r>
      <w:r w:rsidR="00E675D2" w:rsidRPr="006E2F61">
        <w:rPr>
          <w:rFonts w:ascii="Arial Narrow" w:hAnsi="Arial Narrow"/>
          <w:b/>
          <w:lang w:val="sr-Latn-CS"/>
        </w:rPr>
        <w:t>2</w:t>
      </w:r>
      <w:r w:rsidR="00F42BFF">
        <w:rPr>
          <w:rFonts w:ascii="Arial Narrow" w:hAnsi="Arial Narrow"/>
          <w:b/>
          <w:lang w:val="sr-Latn-CS"/>
        </w:rPr>
        <w:t>.</w:t>
      </w:r>
      <w:r w:rsidR="00E675D2" w:rsidRPr="006E2F61">
        <w:rPr>
          <w:rFonts w:ascii="Arial Narrow" w:hAnsi="Arial Narrow"/>
          <w:b/>
          <w:lang w:val="sr-Latn-CS"/>
        </w:rPr>
        <w:t xml:space="preserve"> u dije</w:t>
      </w:r>
      <w:r w:rsidR="00623418">
        <w:rPr>
          <w:rFonts w:ascii="Arial Narrow" w:hAnsi="Arial Narrow"/>
          <w:b/>
          <w:lang w:val="sr-Latn-CS"/>
        </w:rPr>
        <w:t>lu koji glasi: "varijabilnih i" i</w:t>
      </w:r>
      <w:r w:rsidR="00E675D2" w:rsidRPr="006E2F61">
        <w:rPr>
          <w:rFonts w:ascii="Arial Narrow" w:hAnsi="Arial Narrow"/>
          <w:b/>
          <w:lang w:val="sr-Latn-CS"/>
        </w:rPr>
        <w:t xml:space="preserve"> </w:t>
      </w:r>
      <w:r w:rsidR="00291331" w:rsidRPr="006E2F61">
        <w:rPr>
          <w:rFonts w:ascii="Arial Narrow" w:hAnsi="Arial Narrow"/>
          <w:b/>
          <w:lang w:val="sr-Latn-CS"/>
        </w:rPr>
        <w:t>st. 3</w:t>
      </w:r>
      <w:r w:rsidR="00623418">
        <w:rPr>
          <w:rFonts w:ascii="Arial Narrow" w:hAnsi="Arial Narrow"/>
          <w:b/>
          <w:lang w:val="sr-Latn-CS"/>
        </w:rPr>
        <w:t xml:space="preserve">, 4, 5 i 6 </w:t>
      </w:r>
      <w:r w:rsidRPr="006E2F61">
        <w:rPr>
          <w:rFonts w:ascii="Arial Narrow" w:hAnsi="Arial Narrow"/>
          <w:b/>
          <w:lang w:val="sr-Latn-CS"/>
        </w:rPr>
        <w:t>Pravilnika o tarifama za električnu energiju („Službeni list RCG</w:t>
      </w:r>
      <w:r w:rsidR="008B5B89" w:rsidRPr="006E2F61">
        <w:rPr>
          <w:rFonts w:ascii="Arial Narrow" w:hAnsi="Arial Narrow"/>
          <w:b/>
          <w:lang w:val="sr-Latn-CS"/>
        </w:rPr>
        <w:t>“, br. 47/2005, 50/2005, 42/2007, „Službeni list CG“, br. 6/2007 i 54/2009)</w:t>
      </w:r>
      <w:r w:rsidR="00503360" w:rsidRPr="006E2F61">
        <w:rPr>
          <w:rFonts w:ascii="Arial Narrow" w:hAnsi="Arial Narrow"/>
          <w:b/>
          <w:lang w:val="sr-Latn-CS"/>
        </w:rPr>
        <w:t>.</w:t>
      </w:r>
    </w:p>
    <w:p w:rsidR="009309B5" w:rsidRDefault="009309B5" w:rsidP="00277740">
      <w:pPr>
        <w:jc w:val="both"/>
        <w:rPr>
          <w:b/>
          <w:lang w:val="sr-Latn-CS"/>
        </w:rPr>
      </w:pPr>
    </w:p>
    <w:p w:rsidR="009309B5" w:rsidRPr="001B45F2" w:rsidRDefault="00733A08" w:rsidP="00194EA7">
      <w:pPr>
        <w:jc w:val="both"/>
        <w:rPr>
          <w:rFonts w:ascii="Arial Narrow" w:hAnsi="Arial Narrow"/>
          <w:lang w:val="sr-Latn-CS"/>
        </w:rPr>
      </w:pPr>
      <w:r w:rsidRPr="001B45F2">
        <w:rPr>
          <w:rFonts w:ascii="Arial Narrow" w:hAnsi="Arial Narrow"/>
          <w:lang w:val="sr-Latn-CS"/>
        </w:rPr>
        <w:t>Osporene odredbe Pravilnika o tarifama za električnu energiju glase</w:t>
      </w:r>
      <w:r w:rsidR="009309B5" w:rsidRPr="001B45F2">
        <w:rPr>
          <w:rFonts w:ascii="Arial Narrow" w:hAnsi="Arial Narrow"/>
          <w:lang w:val="sr-Latn-CS"/>
        </w:rPr>
        <w:t xml:space="preserve">: </w:t>
      </w:r>
    </w:p>
    <w:p w:rsidR="00812E53" w:rsidRDefault="00812E53" w:rsidP="00194EA7">
      <w:pPr>
        <w:jc w:val="both"/>
        <w:rPr>
          <w:lang w:val="sr-Latn-CS"/>
        </w:rPr>
      </w:pPr>
    </w:p>
    <w:p w:rsidR="00812E53" w:rsidRDefault="00812E53" w:rsidP="00812E53">
      <w:pPr>
        <w:pStyle w:val="NoSpacing"/>
        <w:jc w:val="both"/>
        <w:rPr>
          <w:rFonts w:ascii="Arial Narrow" w:hAnsi="Arial Narrow"/>
          <w:sz w:val="24"/>
          <w:szCs w:val="24"/>
          <w:lang w:val="sr-Latn-CS"/>
        </w:rPr>
      </w:pPr>
      <w:r>
        <w:rPr>
          <w:rFonts w:ascii="Arial Narrow" w:hAnsi="Arial Narrow"/>
          <w:sz w:val="24"/>
          <w:szCs w:val="24"/>
          <w:lang w:val="sr-Latn-CS"/>
        </w:rPr>
        <w:t>"Naknada za korišćenje prenosne mreže sastoji se od komponente koja se odnosi na gubitke električne energije u prenosnoj mreži, sa cijenom koja se izražava u €c po kWh prenesene energije (€c/kWh)" (član 6. stav 2  tačka a)</w:t>
      </w:r>
    </w:p>
    <w:p w:rsidR="00812E53" w:rsidRDefault="00812E53" w:rsidP="00812E53">
      <w:pPr>
        <w:pStyle w:val="NoSpacing"/>
        <w:jc w:val="both"/>
        <w:rPr>
          <w:rFonts w:ascii="Arial Narrow" w:hAnsi="Arial Narrow"/>
          <w:sz w:val="24"/>
          <w:szCs w:val="24"/>
          <w:lang w:val="sr-Latn-CS"/>
        </w:rPr>
      </w:pPr>
    </w:p>
    <w:p w:rsidR="00812E53" w:rsidRDefault="00812E53" w:rsidP="00812E53">
      <w:pPr>
        <w:pStyle w:val="NoSpacing"/>
        <w:jc w:val="both"/>
        <w:rPr>
          <w:rFonts w:ascii="Arial Narrow" w:hAnsi="Arial Narrow"/>
          <w:sz w:val="24"/>
          <w:szCs w:val="24"/>
          <w:lang w:val="sr-Latn-CS"/>
        </w:rPr>
      </w:pPr>
      <w:r>
        <w:rPr>
          <w:rFonts w:ascii="Arial Narrow" w:hAnsi="Arial Narrow"/>
          <w:sz w:val="24"/>
          <w:szCs w:val="24"/>
          <w:lang w:val="sr-Latn-CS"/>
        </w:rPr>
        <w:t>"Naknada za korišćenje distributivne mreže, upravljanje potrošnjom i nadzor nad radom distributivnog sistema sastoji se od komponente koja se odnosi na gubitke električne energije u distributivnoj mreži, sa cijenom koja se izražava u €c/kWh"  (član 6. stav 4.  tačka a)</w:t>
      </w:r>
    </w:p>
    <w:p w:rsidR="00733A08" w:rsidRPr="00CB11F6" w:rsidRDefault="00733A08" w:rsidP="00194EA7">
      <w:pPr>
        <w:jc w:val="both"/>
        <w:rPr>
          <w:rFonts w:ascii="Arial Narrow" w:hAnsi="Arial Narrow"/>
          <w:lang w:val="sr-Latn-CS"/>
        </w:rPr>
      </w:pPr>
    </w:p>
    <w:p w:rsidR="009309B5" w:rsidRPr="00CB11F6" w:rsidRDefault="009309B5" w:rsidP="00194EA7">
      <w:pPr>
        <w:jc w:val="both"/>
        <w:rPr>
          <w:rFonts w:ascii="Arial Narrow" w:hAnsi="Arial Narrow"/>
          <w:lang w:val="sr-Latn-CS"/>
        </w:rPr>
      </w:pPr>
      <w:r w:rsidRPr="00CB11F6">
        <w:rPr>
          <w:rFonts w:ascii="Arial Narrow" w:hAnsi="Arial Narrow"/>
          <w:lang w:val="sr-Latn-CS"/>
        </w:rPr>
        <w:t xml:space="preserve">"opravdani troškovi poslovanja sastoje se od </w:t>
      </w:r>
      <w:r w:rsidRPr="00D7353E">
        <w:rPr>
          <w:rFonts w:ascii="Arial Narrow" w:hAnsi="Arial Narrow"/>
          <w:b/>
          <w:lang w:val="sr-Latn-CS"/>
        </w:rPr>
        <w:t>varijabilnih</w:t>
      </w:r>
      <w:r w:rsidRPr="00CB11F6">
        <w:rPr>
          <w:rFonts w:ascii="Arial Narrow" w:hAnsi="Arial Narrow"/>
          <w:lang w:val="sr-Latn-CS"/>
        </w:rPr>
        <w:t xml:space="preserve"> i fiksnih troškova" (</w:t>
      </w:r>
      <w:r w:rsidR="00E55982" w:rsidRPr="00CB11F6">
        <w:rPr>
          <w:rFonts w:ascii="Arial Narrow" w:hAnsi="Arial Narrow"/>
          <w:lang w:val="sr-Latn-CS"/>
        </w:rPr>
        <w:t xml:space="preserve">član </w:t>
      </w:r>
      <w:r w:rsidRPr="00CB11F6">
        <w:rPr>
          <w:rFonts w:ascii="Arial Narrow" w:hAnsi="Arial Narrow"/>
          <w:lang w:val="sr-Latn-CS"/>
        </w:rPr>
        <w:t>12.</w:t>
      </w:r>
      <w:r w:rsidR="00E55982" w:rsidRPr="00CB11F6">
        <w:rPr>
          <w:rFonts w:ascii="Arial Narrow" w:hAnsi="Arial Narrow"/>
          <w:lang w:val="sr-Latn-CS"/>
        </w:rPr>
        <w:t xml:space="preserve"> stav </w:t>
      </w:r>
      <w:r w:rsidRPr="00CB11F6">
        <w:rPr>
          <w:rFonts w:ascii="Arial Narrow" w:hAnsi="Arial Narrow"/>
          <w:lang w:val="sr-Latn-CS"/>
        </w:rPr>
        <w:t>2)</w:t>
      </w:r>
    </w:p>
    <w:p w:rsidR="00733A08" w:rsidRPr="00CB11F6" w:rsidRDefault="00733A08" w:rsidP="00194EA7">
      <w:pPr>
        <w:jc w:val="both"/>
        <w:rPr>
          <w:rFonts w:ascii="Arial Narrow" w:hAnsi="Arial Narrow"/>
          <w:lang w:val="sr-Latn-CS"/>
        </w:rPr>
      </w:pPr>
    </w:p>
    <w:p w:rsidR="009309B5" w:rsidRPr="00CB11F6" w:rsidRDefault="009309B5" w:rsidP="00194EA7">
      <w:pPr>
        <w:jc w:val="both"/>
        <w:rPr>
          <w:rFonts w:ascii="Arial Narrow" w:hAnsi="Arial Narrow"/>
          <w:lang w:val="sr-Latn-CS"/>
        </w:rPr>
      </w:pPr>
      <w:r w:rsidRPr="00CB11F6">
        <w:rPr>
          <w:rFonts w:ascii="Arial Narrow" w:hAnsi="Arial Narrow"/>
          <w:lang w:val="sr-Latn-CS"/>
        </w:rPr>
        <w:t>"varijabilni troškovi (Tv) predstavljaju trošak ukupnih gubitaka energije nastalih u mreži i obračunavaju se prema obrascu: Tv</w:t>
      </w:r>
      <w:r w:rsidRPr="00CB11F6">
        <w:rPr>
          <w:rFonts w:ascii="Arial Narrow" w:hAnsi="Arial Narrow"/>
          <w:lang w:val="en-US"/>
        </w:rPr>
        <w:t>=</w:t>
      </w:r>
      <w:r w:rsidRPr="00CB11F6">
        <w:rPr>
          <w:rFonts w:ascii="Arial Narrow" w:hAnsi="Arial Narrow"/>
          <w:lang w:val="sr-Latn-CS"/>
        </w:rPr>
        <w:t xml:space="preserve">Cg x (qzg + Qkg) </w:t>
      </w:r>
      <w:r w:rsidRPr="00CB11F6">
        <w:rPr>
          <w:rFonts w:ascii="Arial Narrow" w:hAnsi="Arial Narrow"/>
          <w:lang w:val="en-US"/>
        </w:rPr>
        <w:t>=</w:t>
      </w:r>
      <w:r w:rsidRPr="00CB11F6">
        <w:rPr>
          <w:rFonts w:ascii="Arial Narrow" w:hAnsi="Arial Narrow"/>
          <w:lang w:val="sr-Latn-CS"/>
        </w:rPr>
        <w:t xml:space="preserve">Cg x Qg gdje je: </w:t>
      </w:r>
    </w:p>
    <w:p w:rsidR="009309B5" w:rsidRPr="00CB11F6" w:rsidRDefault="009309B5" w:rsidP="00194EA7">
      <w:pPr>
        <w:jc w:val="both"/>
        <w:rPr>
          <w:rFonts w:ascii="Arial Narrow" w:hAnsi="Arial Narrow"/>
          <w:lang w:val="sr-Latn-CS"/>
        </w:rPr>
      </w:pPr>
      <w:r w:rsidRPr="00CB11F6">
        <w:rPr>
          <w:rFonts w:ascii="Arial Narrow" w:hAnsi="Arial Narrow"/>
          <w:lang w:val="sr-Latn-CS"/>
        </w:rPr>
        <w:t>Cg - prosječna nabavna cijena električne energije za potrebe pokrivanja gubitaka;</w:t>
      </w:r>
    </w:p>
    <w:p w:rsidR="009309B5" w:rsidRPr="00CB11F6" w:rsidRDefault="009309B5" w:rsidP="00194EA7">
      <w:pPr>
        <w:jc w:val="both"/>
        <w:rPr>
          <w:rFonts w:ascii="Arial Narrow" w:hAnsi="Arial Narrow"/>
          <w:lang w:val="sr-Latn-CS"/>
        </w:rPr>
      </w:pPr>
      <w:r w:rsidRPr="00CB11F6">
        <w:rPr>
          <w:rFonts w:ascii="Arial Narrow" w:hAnsi="Arial Narrow"/>
          <w:lang w:val="sr-Latn-CS"/>
        </w:rPr>
        <w:t>Qtg - odobrena količina električne energije za pokrivanje tehničkih gubitaka prenosa;</w:t>
      </w:r>
    </w:p>
    <w:p w:rsidR="009309B5" w:rsidRPr="00CB11F6" w:rsidRDefault="009309B5" w:rsidP="00194EA7">
      <w:pPr>
        <w:jc w:val="both"/>
        <w:rPr>
          <w:rFonts w:ascii="Arial Narrow" w:hAnsi="Arial Narrow"/>
          <w:lang w:val="sr-Latn-CS"/>
        </w:rPr>
      </w:pPr>
      <w:r w:rsidRPr="00CB11F6">
        <w:rPr>
          <w:rFonts w:ascii="Arial Narrow" w:hAnsi="Arial Narrow"/>
          <w:lang w:val="sr-Latn-CS"/>
        </w:rPr>
        <w:t>Qkg - odobrena količina električne energije za pokrivanje komercijalnih gubitaka prenosa (greške u mjerenjima i sporovi sa ostalim operatorima);</w:t>
      </w:r>
    </w:p>
    <w:p w:rsidR="009309B5" w:rsidRPr="00CB11F6" w:rsidRDefault="009309B5" w:rsidP="00194EA7">
      <w:pPr>
        <w:jc w:val="both"/>
        <w:rPr>
          <w:rFonts w:ascii="Arial Narrow" w:hAnsi="Arial Narrow"/>
          <w:lang w:val="sr-Latn-CS"/>
        </w:rPr>
      </w:pPr>
      <w:r w:rsidRPr="00CB11F6">
        <w:rPr>
          <w:rFonts w:ascii="Arial Narrow" w:hAnsi="Arial Narrow"/>
          <w:lang w:val="sr-Latn-CS"/>
        </w:rPr>
        <w:t>Qg - ukupno odobrena količina električne energije za pokrivanje gubitaka". (</w:t>
      </w:r>
      <w:r w:rsidR="00E55982" w:rsidRPr="00CB11F6">
        <w:rPr>
          <w:rFonts w:ascii="Arial Narrow" w:hAnsi="Arial Narrow"/>
          <w:lang w:val="sr-Latn-CS"/>
        </w:rPr>
        <w:t>član 12. stav 3</w:t>
      </w:r>
      <w:r w:rsidRPr="00CB11F6">
        <w:rPr>
          <w:rFonts w:ascii="Arial Narrow" w:hAnsi="Arial Narrow"/>
          <w:lang w:val="sr-Latn-CS"/>
        </w:rPr>
        <w:t>)</w:t>
      </w:r>
    </w:p>
    <w:p w:rsidR="009309B5" w:rsidRPr="00CB11F6" w:rsidRDefault="009309B5" w:rsidP="00277740">
      <w:pPr>
        <w:jc w:val="both"/>
        <w:rPr>
          <w:rFonts w:ascii="Arial Narrow" w:hAnsi="Arial Narrow"/>
          <w:lang w:val="sr-Latn-CS"/>
        </w:rPr>
      </w:pPr>
    </w:p>
    <w:p w:rsidR="009309B5" w:rsidRPr="00CB11F6" w:rsidRDefault="009309B5" w:rsidP="00277740">
      <w:pPr>
        <w:jc w:val="both"/>
        <w:rPr>
          <w:rFonts w:ascii="Arial Narrow" w:hAnsi="Arial Narrow"/>
          <w:lang w:val="sr-Latn-CS"/>
        </w:rPr>
      </w:pPr>
      <w:r w:rsidRPr="00CB11F6">
        <w:rPr>
          <w:rFonts w:ascii="Arial Narrow" w:hAnsi="Arial Narrow"/>
          <w:lang w:val="sr-Latn-CS"/>
        </w:rPr>
        <w:t>"varijabilne troškove, srazmjerno gubicima električne energije koje pričinjavaju prenosnom sistemu, nadoknađuju potrošači koji su priključeni direktno i potrošači koji su preko distributivnog sistema priključeni na prenosni sistem. Ukupna naknada svih korisnika je jednaka varijabilni</w:t>
      </w:r>
      <w:r w:rsidR="00733A08" w:rsidRPr="00CB11F6">
        <w:rPr>
          <w:rFonts w:ascii="Arial Narrow" w:hAnsi="Arial Narrow"/>
          <w:lang w:val="sr-Latn-CS"/>
        </w:rPr>
        <w:t>m</w:t>
      </w:r>
      <w:r w:rsidRPr="00CB11F6">
        <w:rPr>
          <w:rFonts w:ascii="Arial Narrow" w:hAnsi="Arial Narrow"/>
          <w:lang w:val="sr-Latn-CS"/>
        </w:rPr>
        <w:t xml:space="preserve"> troškovi</w:t>
      </w:r>
      <w:r w:rsidR="00733A08" w:rsidRPr="00CB11F6">
        <w:rPr>
          <w:rFonts w:ascii="Arial Narrow" w:hAnsi="Arial Narrow"/>
          <w:lang w:val="sr-Latn-CS"/>
        </w:rPr>
        <w:t>ma</w:t>
      </w:r>
      <w:r w:rsidRPr="00CB11F6">
        <w:rPr>
          <w:rFonts w:ascii="Arial Narrow" w:hAnsi="Arial Narrow"/>
          <w:lang w:val="sr-Latn-CS"/>
        </w:rPr>
        <w:t>" (</w:t>
      </w:r>
      <w:r w:rsidR="00E55982" w:rsidRPr="00CB11F6">
        <w:rPr>
          <w:rFonts w:ascii="Arial Narrow" w:hAnsi="Arial Narrow"/>
          <w:lang w:val="sr-Latn-CS"/>
        </w:rPr>
        <w:t>član 12. stav 4</w:t>
      </w:r>
      <w:r w:rsidRPr="00CB11F6">
        <w:rPr>
          <w:rFonts w:ascii="Arial Narrow" w:hAnsi="Arial Narrow"/>
          <w:lang w:val="sr-Latn-CS"/>
        </w:rPr>
        <w:t>).</w:t>
      </w:r>
    </w:p>
    <w:p w:rsidR="009309B5" w:rsidRPr="00CB11F6" w:rsidRDefault="009309B5" w:rsidP="00277740">
      <w:pPr>
        <w:jc w:val="both"/>
        <w:rPr>
          <w:rFonts w:ascii="Arial Narrow" w:hAnsi="Arial Narrow"/>
          <w:lang w:val="sr-Latn-CS"/>
        </w:rPr>
      </w:pPr>
    </w:p>
    <w:p w:rsidR="009309B5" w:rsidRPr="00CB11F6" w:rsidRDefault="009309B5" w:rsidP="00277740">
      <w:pPr>
        <w:jc w:val="both"/>
        <w:rPr>
          <w:rFonts w:ascii="Arial Narrow" w:hAnsi="Arial Narrow"/>
          <w:lang w:val="sr-Latn-CS"/>
        </w:rPr>
      </w:pPr>
      <w:r w:rsidRPr="00CB11F6">
        <w:rPr>
          <w:rFonts w:ascii="Arial Narrow" w:hAnsi="Arial Narrow"/>
          <w:lang w:val="sr-Latn-CS"/>
        </w:rPr>
        <w:lastRenderedPageBreak/>
        <w:t>"dio naknade koji plaća direktno priključeni potrošač, utvrđuje se kao proizvod gubitaka kojeg pričinjava prenosnom sistemu, koji su srazmjerni učešću njegove potrošnje električne energije u neto potrošnji na prenosnoj mreži, i cijene iz stava 3 ovog člana, primjenom formule:</w:t>
      </w:r>
    </w:p>
    <w:p w:rsidR="009309B5" w:rsidRPr="00CB11F6" w:rsidRDefault="009309B5" w:rsidP="00277740">
      <w:pPr>
        <w:jc w:val="both"/>
        <w:rPr>
          <w:rFonts w:ascii="Arial Narrow" w:hAnsi="Arial Narrow"/>
          <w:lang w:val="sr-Latn-CS"/>
        </w:rPr>
      </w:pPr>
    </w:p>
    <w:p w:rsidR="00FA6C1A" w:rsidRPr="00CB11F6" w:rsidRDefault="009309B5" w:rsidP="00277740">
      <w:pPr>
        <w:jc w:val="both"/>
        <w:rPr>
          <w:rFonts w:ascii="Arial Narrow" w:hAnsi="Arial Narrow"/>
          <w:lang w:val="sr-Latn-CS"/>
        </w:rPr>
      </w:pPr>
      <w:r w:rsidRPr="00CB11F6">
        <w:rPr>
          <w:rFonts w:ascii="Arial Narrow" w:hAnsi="Arial Narrow"/>
          <w:lang w:val="sr-Latn-CS"/>
        </w:rPr>
        <w:t xml:space="preserve">                                           </w:t>
      </w:r>
    </w:p>
    <w:p w:rsidR="009309B5" w:rsidRPr="00CB11F6" w:rsidRDefault="009309B5" w:rsidP="00FA6C1A">
      <w:pPr>
        <w:jc w:val="center"/>
        <w:rPr>
          <w:rFonts w:ascii="Arial Narrow" w:hAnsi="Arial Narrow"/>
          <w:lang w:val="en-US"/>
        </w:rPr>
      </w:pPr>
      <w:r w:rsidRPr="00CB11F6">
        <w:rPr>
          <w:rFonts w:ascii="Arial Narrow" w:hAnsi="Arial Narrow"/>
          <w:lang w:val="sr-Latn-CS"/>
        </w:rPr>
        <w:t>Ndpv</w:t>
      </w:r>
      <w:r w:rsidRPr="00CB11F6">
        <w:rPr>
          <w:rFonts w:ascii="Arial Narrow" w:hAnsi="Arial Narrow"/>
          <w:lang w:val="en-US"/>
        </w:rPr>
        <w:t>=</w:t>
      </w:r>
      <w:r w:rsidR="00FA6C1A" w:rsidRPr="00CB11F6">
        <w:rPr>
          <w:rFonts w:ascii="Arial Narrow" w:hAnsi="Arial Narrow"/>
          <w:lang w:val="sr-Latn-CS"/>
        </w:rPr>
        <w:t xml:space="preserve">Qdp x Cg </w:t>
      </w:r>
      <w:r w:rsidR="00FA6C1A" w:rsidRPr="00CB11F6">
        <w:rPr>
          <w:rFonts w:ascii="Arial Narrow" w:hAnsi="Arial Narrow"/>
          <w:lang w:val="en-US"/>
        </w:rPr>
        <w:t xml:space="preserve">= </w:t>
      </w:r>
      <w:r w:rsidR="00FA6C1A" w:rsidRPr="00CB11F6">
        <w:rPr>
          <w:rFonts w:ascii="Arial Narrow" w:hAnsi="Arial Narrow"/>
          <w:u w:val="single"/>
          <w:lang w:val="en-US"/>
        </w:rPr>
        <w:t>Wdp</w:t>
      </w:r>
      <w:r w:rsidR="00FA6C1A" w:rsidRPr="00CB11F6">
        <w:rPr>
          <w:rFonts w:ascii="Arial Narrow" w:hAnsi="Arial Narrow"/>
          <w:lang w:val="en-US"/>
        </w:rPr>
        <w:t xml:space="preserve">  x Qg x Cg</w:t>
      </w:r>
    </w:p>
    <w:p w:rsidR="00FA6C1A" w:rsidRPr="00CB11F6" w:rsidRDefault="00FA6C1A" w:rsidP="00277740">
      <w:pPr>
        <w:jc w:val="both"/>
        <w:rPr>
          <w:rFonts w:ascii="Arial Narrow" w:hAnsi="Arial Narrow"/>
          <w:lang w:val="sr-Latn-CS"/>
        </w:rPr>
      </w:pPr>
      <w:r w:rsidRPr="00CB11F6">
        <w:rPr>
          <w:rFonts w:ascii="Arial Narrow" w:hAnsi="Arial Narrow"/>
          <w:lang w:val="sr-Latn-CS"/>
        </w:rPr>
        <w:t xml:space="preserve">                                                                              Wnp</w:t>
      </w:r>
    </w:p>
    <w:p w:rsidR="00277740" w:rsidRPr="00CB11F6" w:rsidRDefault="009309B5" w:rsidP="00FA6C1A">
      <w:pPr>
        <w:jc w:val="both"/>
        <w:rPr>
          <w:rFonts w:ascii="Arial Narrow" w:hAnsi="Arial Narrow"/>
          <w:lang w:val="sr-Latn-CS"/>
        </w:rPr>
      </w:pPr>
      <w:r w:rsidRPr="00CB11F6">
        <w:rPr>
          <w:rFonts w:ascii="Arial Narrow" w:hAnsi="Arial Narrow"/>
          <w:lang w:val="sr-Latn-CS"/>
        </w:rPr>
        <w:t xml:space="preserve"> </w:t>
      </w:r>
      <w:r w:rsidR="00FA6C1A" w:rsidRPr="00CB11F6">
        <w:rPr>
          <w:rFonts w:ascii="Arial Narrow" w:hAnsi="Arial Narrow"/>
          <w:lang w:val="sr-Latn-CS"/>
        </w:rPr>
        <w:t xml:space="preserve">gdje je: </w:t>
      </w:r>
    </w:p>
    <w:p w:rsidR="00FA6C1A" w:rsidRPr="00CB11F6" w:rsidRDefault="00FA6C1A" w:rsidP="00FA6C1A">
      <w:pPr>
        <w:jc w:val="both"/>
        <w:rPr>
          <w:rFonts w:ascii="Arial Narrow" w:hAnsi="Arial Narrow"/>
          <w:lang w:val="sr-Latn-CS"/>
        </w:rPr>
      </w:pPr>
      <w:r w:rsidRPr="00CB11F6">
        <w:rPr>
          <w:rFonts w:ascii="Arial Narrow" w:hAnsi="Arial Narrow"/>
          <w:lang w:val="sr-Latn-CS"/>
        </w:rPr>
        <w:t>"Ndpv - naknada direktno priključenog potrošača</w:t>
      </w:r>
      <w:r w:rsidR="00D7353E">
        <w:rPr>
          <w:rFonts w:ascii="Arial Narrow" w:hAnsi="Arial Narrow"/>
          <w:lang w:val="sr-Latn-CS"/>
        </w:rPr>
        <w:t>;</w:t>
      </w:r>
    </w:p>
    <w:p w:rsidR="00FA6C1A" w:rsidRPr="00CB11F6" w:rsidRDefault="00FA6C1A" w:rsidP="00FA6C1A">
      <w:pPr>
        <w:jc w:val="both"/>
        <w:rPr>
          <w:rFonts w:ascii="Arial Narrow" w:hAnsi="Arial Narrow"/>
          <w:lang w:val="sr-Latn-CS"/>
        </w:rPr>
      </w:pPr>
      <w:r w:rsidRPr="00CB11F6">
        <w:rPr>
          <w:rFonts w:ascii="Arial Narrow" w:hAnsi="Arial Narrow"/>
          <w:lang w:val="sr-Latn-CS"/>
        </w:rPr>
        <w:t>Qdp - gubici koje direktni potrošač pričinjava prenosnoj mreži</w:t>
      </w:r>
      <w:r w:rsidR="00D7353E">
        <w:rPr>
          <w:rFonts w:ascii="Arial Narrow" w:hAnsi="Arial Narrow"/>
          <w:lang w:val="sr-Latn-CS"/>
        </w:rPr>
        <w:t>;</w:t>
      </w:r>
    </w:p>
    <w:p w:rsidR="00FA6C1A" w:rsidRPr="00CB11F6" w:rsidRDefault="00FA6C1A" w:rsidP="00FA6C1A">
      <w:pPr>
        <w:jc w:val="both"/>
        <w:rPr>
          <w:rFonts w:ascii="Arial Narrow" w:hAnsi="Arial Narrow"/>
          <w:lang w:val="sr-Latn-CS"/>
        </w:rPr>
      </w:pPr>
      <w:r w:rsidRPr="00CB11F6">
        <w:rPr>
          <w:rFonts w:ascii="Arial Narrow" w:hAnsi="Arial Narrow"/>
          <w:lang w:val="sr-Latn-CS"/>
        </w:rPr>
        <w:t>Wdp - planirana potrošnja direktnog potrošača</w:t>
      </w:r>
      <w:r w:rsidR="00D7353E">
        <w:rPr>
          <w:rFonts w:ascii="Arial Narrow" w:hAnsi="Arial Narrow"/>
          <w:lang w:val="sr-Latn-CS"/>
        </w:rPr>
        <w:t>;</w:t>
      </w:r>
    </w:p>
    <w:p w:rsidR="00FA6C1A" w:rsidRPr="00CB11F6" w:rsidRDefault="00FA6C1A" w:rsidP="00FA6C1A">
      <w:pPr>
        <w:jc w:val="both"/>
        <w:rPr>
          <w:rFonts w:ascii="Arial Narrow" w:hAnsi="Arial Narrow"/>
          <w:lang w:val="sr-Latn-CS"/>
        </w:rPr>
      </w:pPr>
      <w:r w:rsidRPr="00CB11F6">
        <w:rPr>
          <w:rFonts w:ascii="Arial Narrow" w:hAnsi="Arial Narrow"/>
          <w:lang w:val="sr-Latn-CS"/>
        </w:rPr>
        <w:t>Wnp - planirani neto prenos (uku</w:t>
      </w:r>
      <w:r w:rsidR="00D55F35" w:rsidRPr="00CB11F6">
        <w:rPr>
          <w:rFonts w:ascii="Arial Narrow" w:hAnsi="Arial Narrow"/>
          <w:lang w:val="sr-Latn-CS"/>
        </w:rPr>
        <w:t>p</w:t>
      </w:r>
      <w:r w:rsidR="00D7353E">
        <w:rPr>
          <w:rFonts w:ascii="Arial Narrow" w:hAnsi="Arial Narrow"/>
          <w:lang w:val="sr-Latn-CS"/>
        </w:rPr>
        <w:t>na potrošnja na pragu prenosa)".</w:t>
      </w:r>
      <w:r w:rsidR="00D55F35" w:rsidRPr="00CB11F6">
        <w:rPr>
          <w:rFonts w:ascii="Arial Narrow" w:hAnsi="Arial Narrow"/>
          <w:lang w:val="sr-Latn-CS"/>
        </w:rPr>
        <w:t xml:space="preserve"> (</w:t>
      </w:r>
      <w:r w:rsidR="00E55982" w:rsidRPr="00CB11F6">
        <w:rPr>
          <w:rFonts w:ascii="Arial Narrow" w:hAnsi="Arial Narrow"/>
          <w:lang w:val="sr-Latn-CS"/>
        </w:rPr>
        <w:t>član 12. stav 5</w:t>
      </w:r>
      <w:r w:rsidR="00D55F35" w:rsidRPr="00CB11F6">
        <w:rPr>
          <w:rFonts w:ascii="Arial Narrow" w:hAnsi="Arial Narrow"/>
          <w:lang w:val="sr-Latn-CS"/>
        </w:rPr>
        <w:t>)</w:t>
      </w:r>
    </w:p>
    <w:p w:rsidR="00D55F35" w:rsidRPr="00CB11F6" w:rsidRDefault="00D55F35" w:rsidP="00FA6C1A">
      <w:pPr>
        <w:jc w:val="both"/>
        <w:rPr>
          <w:rFonts w:ascii="Arial Narrow" w:hAnsi="Arial Narrow"/>
          <w:lang w:val="sr-Latn-CS"/>
        </w:rPr>
      </w:pPr>
    </w:p>
    <w:p w:rsidR="00D55F35" w:rsidRPr="00CB11F6" w:rsidRDefault="00733A08" w:rsidP="00FA6C1A">
      <w:pPr>
        <w:jc w:val="both"/>
        <w:rPr>
          <w:rFonts w:ascii="Arial Narrow" w:hAnsi="Arial Narrow"/>
          <w:lang w:val="sr-Latn-CS"/>
        </w:rPr>
      </w:pPr>
      <w:r w:rsidRPr="00CB11F6">
        <w:rPr>
          <w:rFonts w:ascii="Arial Narrow" w:hAnsi="Arial Narrow"/>
          <w:lang w:val="sr-Latn-CS"/>
        </w:rPr>
        <w:t>"Dio naknade koju</w:t>
      </w:r>
      <w:r w:rsidR="00D55F35" w:rsidRPr="00CB11F6">
        <w:rPr>
          <w:rFonts w:ascii="Arial Narrow" w:hAnsi="Arial Narrow"/>
          <w:lang w:val="sr-Latn-CS"/>
        </w:rPr>
        <w:t xml:space="preserve"> plaćaju potrošači priključeni na distributivni sistem, </w:t>
      </w:r>
      <w:r w:rsidRPr="00CB11F6">
        <w:rPr>
          <w:rFonts w:ascii="Arial Narrow" w:hAnsi="Arial Narrow"/>
          <w:lang w:val="sr-Latn-CS"/>
        </w:rPr>
        <w:t xml:space="preserve">u </w:t>
      </w:r>
      <w:r w:rsidR="00D55F35" w:rsidRPr="00CB11F6">
        <w:rPr>
          <w:rFonts w:ascii="Arial Narrow" w:hAnsi="Arial Narrow"/>
          <w:lang w:val="sr-Latn-CS"/>
        </w:rPr>
        <w:t>ukupnom iznosu, shodno prethodnom stavu</w:t>
      </w:r>
      <w:r w:rsidRPr="00CB11F6">
        <w:rPr>
          <w:rFonts w:ascii="Arial Narrow" w:hAnsi="Arial Narrow"/>
          <w:lang w:val="sr-Latn-CS"/>
        </w:rPr>
        <w:t xml:space="preserve"> ovog člana, određuje se formulom</w:t>
      </w:r>
      <w:r w:rsidR="00D55F35" w:rsidRPr="00CB11F6">
        <w:rPr>
          <w:rFonts w:ascii="Arial Narrow" w:hAnsi="Arial Narrow"/>
          <w:lang w:val="sr-Latn-CS"/>
        </w:rPr>
        <w:t>:</w:t>
      </w:r>
    </w:p>
    <w:p w:rsidR="00EE266E" w:rsidRPr="00CB11F6" w:rsidRDefault="00EE266E" w:rsidP="00277740">
      <w:pPr>
        <w:ind w:firstLine="708"/>
        <w:jc w:val="center"/>
        <w:rPr>
          <w:rFonts w:ascii="Arial Narrow" w:hAnsi="Arial Narrow"/>
          <w:lang w:val="sr-Latn-CS"/>
        </w:rPr>
      </w:pPr>
    </w:p>
    <w:p w:rsidR="00EE266E" w:rsidRPr="00CB11F6" w:rsidRDefault="00EE266E" w:rsidP="00277740">
      <w:pPr>
        <w:ind w:firstLine="708"/>
        <w:jc w:val="center"/>
        <w:rPr>
          <w:rFonts w:ascii="Arial Narrow" w:hAnsi="Arial Narrow"/>
          <w:lang w:val="sr-Latn-CS"/>
        </w:rPr>
      </w:pPr>
    </w:p>
    <w:p w:rsidR="00D55F35" w:rsidRPr="00CB11F6" w:rsidRDefault="00D55F35" w:rsidP="00D55F35">
      <w:pPr>
        <w:jc w:val="center"/>
        <w:rPr>
          <w:rFonts w:ascii="Arial Narrow" w:hAnsi="Arial Narrow"/>
          <w:lang w:val="en-US"/>
        </w:rPr>
      </w:pPr>
      <w:r w:rsidRPr="00CB11F6">
        <w:rPr>
          <w:rFonts w:ascii="Arial Narrow" w:hAnsi="Arial Narrow"/>
          <w:lang w:val="sr-Latn-CS"/>
        </w:rPr>
        <w:t>Nedpv</w:t>
      </w:r>
      <w:r w:rsidRPr="00CB11F6">
        <w:rPr>
          <w:rFonts w:ascii="Arial Narrow" w:hAnsi="Arial Narrow"/>
          <w:lang w:val="en-US"/>
        </w:rPr>
        <w:t>=</w:t>
      </w:r>
      <w:r w:rsidRPr="00CB11F6">
        <w:rPr>
          <w:rFonts w:ascii="Arial Narrow" w:hAnsi="Arial Narrow"/>
          <w:lang w:val="sr-Latn-CS"/>
        </w:rPr>
        <w:t xml:space="preserve">Qedp x Cg </w:t>
      </w:r>
      <w:r w:rsidRPr="00CB11F6">
        <w:rPr>
          <w:rFonts w:ascii="Arial Narrow" w:hAnsi="Arial Narrow"/>
          <w:lang w:val="en-US"/>
        </w:rPr>
        <w:t xml:space="preserve">= </w:t>
      </w:r>
      <w:r w:rsidRPr="00CB11F6">
        <w:rPr>
          <w:rFonts w:ascii="Arial Narrow" w:hAnsi="Arial Narrow"/>
          <w:u w:val="single"/>
          <w:lang w:val="en-US"/>
        </w:rPr>
        <w:t>Wedp</w:t>
      </w:r>
      <w:r w:rsidRPr="00CB11F6">
        <w:rPr>
          <w:rFonts w:ascii="Arial Narrow" w:hAnsi="Arial Narrow"/>
          <w:lang w:val="en-US"/>
        </w:rPr>
        <w:t xml:space="preserve">  x Qg x Cg</w:t>
      </w:r>
    </w:p>
    <w:p w:rsidR="00D55F35" w:rsidRPr="00CB11F6" w:rsidRDefault="00D55F35" w:rsidP="00D55F35">
      <w:pPr>
        <w:jc w:val="both"/>
        <w:rPr>
          <w:rFonts w:ascii="Arial Narrow" w:hAnsi="Arial Narrow"/>
          <w:lang w:val="sr-Latn-CS"/>
        </w:rPr>
      </w:pPr>
      <w:r w:rsidRPr="00CB11F6">
        <w:rPr>
          <w:rFonts w:ascii="Arial Narrow" w:hAnsi="Arial Narrow"/>
          <w:lang w:val="sr-Latn-CS"/>
        </w:rPr>
        <w:t xml:space="preserve">                                                                              Wnp</w:t>
      </w:r>
    </w:p>
    <w:p w:rsidR="00D55F35" w:rsidRPr="00CB11F6" w:rsidRDefault="00D55F35" w:rsidP="00194EA7">
      <w:pPr>
        <w:jc w:val="both"/>
        <w:rPr>
          <w:rFonts w:ascii="Arial Narrow" w:hAnsi="Arial Narrow"/>
          <w:lang w:val="sr-Latn-CS"/>
        </w:rPr>
      </w:pPr>
    </w:p>
    <w:p w:rsidR="00EE266E" w:rsidRPr="00CB11F6" w:rsidRDefault="00D55F35" w:rsidP="00194EA7">
      <w:pPr>
        <w:jc w:val="both"/>
        <w:rPr>
          <w:rFonts w:ascii="Arial Narrow" w:hAnsi="Arial Narrow"/>
          <w:lang w:val="sr-Latn-CS"/>
        </w:rPr>
      </w:pPr>
      <w:r w:rsidRPr="00CB11F6">
        <w:rPr>
          <w:rFonts w:ascii="Arial Narrow" w:hAnsi="Arial Narrow"/>
          <w:lang w:val="sr-Latn-CS"/>
        </w:rPr>
        <w:t>Nedpv- ukupna naknada distributivnih potrošača za varijabilne troškove prenosa</w:t>
      </w:r>
      <w:r w:rsidR="00D7353E">
        <w:rPr>
          <w:rFonts w:ascii="Arial Narrow" w:hAnsi="Arial Narrow"/>
          <w:lang w:val="sr-Latn-CS"/>
        </w:rPr>
        <w:t>;</w:t>
      </w:r>
    </w:p>
    <w:p w:rsidR="00D55F35" w:rsidRPr="00CB11F6" w:rsidRDefault="00D55F35" w:rsidP="00194EA7">
      <w:pPr>
        <w:jc w:val="both"/>
        <w:rPr>
          <w:rFonts w:ascii="Arial Narrow" w:hAnsi="Arial Narrow"/>
          <w:lang w:val="sr-Latn-CS"/>
        </w:rPr>
      </w:pPr>
      <w:r w:rsidRPr="00CB11F6">
        <w:rPr>
          <w:rFonts w:ascii="Arial Narrow" w:hAnsi="Arial Narrow"/>
          <w:lang w:val="sr-Latn-CS"/>
        </w:rPr>
        <w:t>Qedp - gubici koji svi distributivni potrošači pričinjavaju prenosnoj mreži</w:t>
      </w:r>
      <w:r w:rsidR="00D7353E">
        <w:rPr>
          <w:rFonts w:ascii="Arial Narrow" w:hAnsi="Arial Narrow"/>
          <w:lang w:val="sr-Latn-CS"/>
        </w:rPr>
        <w:t>;</w:t>
      </w:r>
    </w:p>
    <w:p w:rsidR="00D55F35" w:rsidRPr="00CB11F6" w:rsidRDefault="00D55F35" w:rsidP="00194EA7">
      <w:pPr>
        <w:jc w:val="both"/>
        <w:rPr>
          <w:rFonts w:ascii="Arial Narrow" w:hAnsi="Arial Narrow"/>
          <w:lang w:val="sr-Latn-CS"/>
        </w:rPr>
      </w:pPr>
      <w:r w:rsidRPr="00CB11F6">
        <w:rPr>
          <w:rFonts w:ascii="Arial Narrow" w:hAnsi="Arial Narrow"/>
          <w:lang w:val="sr-Latn-CS"/>
        </w:rPr>
        <w:t>Wdp - planir</w:t>
      </w:r>
      <w:r w:rsidR="00733A08" w:rsidRPr="00CB11F6">
        <w:rPr>
          <w:rFonts w:ascii="Arial Narrow" w:hAnsi="Arial Narrow"/>
          <w:lang w:val="sr-Latn-CS"/>
        </w:rPr>
        <w:t>ana potrošnja direktnog potrošač</w:t>
      </w:r>
      <w:r w:rsidRPr="00CB11F6">
        <w:rPr>
          <w:rFonts w:ascii="Arial Narrow" w:hAnsi="Arial Narrow"/>
          <w:lang w:val="sr-Latn-CS"/>
        </w:rPr>
        <w:t>a</w:t>
      </w:r>
      <w:r w:rsidR="00D7353E">
        <w:rPr>
          <w:rFonts w:ascii="Arial Narrow" w:hAnsi="Arial Narrow"/>
          <w:lang w:val="sr-Latn-CS"/>
        </w:rPr>
        <w:t>;</w:t>
      </w:r>
    </w:p>
    <w:p w:rsidR="00D55F35" w:rsidRPr="00CB11F6" w:rsidRDefault="00D55F35" w:rsidP="00194EA7">
      <w:pPr>
        <w:jc w:val="both"/>
        <w:rPr>
          <w:rFonts w:ascii="Arial Narrow" w:hAnsi="Arial Narrow"/>
          <w:lang w:val="sr-Latn-CS"/>
        </w:rPr>
      </w:pPr>
      <w:r w:rsidRPr="00CB11F6">
        <w:rPr>
          <w:rFonts w:ascii="Arial Narrow" w:hAnsi="Arial Narrow"/>
          <w:lang w:val="sr-Latn-CS"/>
        </w:rPr>
        <w:t>Wnp - planirani neto prenos (uk</w:t>
      </w:r>
      <w:r w:rsidR="00813869" w:rsidRPr="00CB11F6">
        <w:rPr>
          <w:rFonts w:ascii="Arial Narrow" w:hAnsi="Arial Narrow"/>
          <w:lang w:val="sr-Latn-CS"/>
        </w:rPr>
        <w:t>upna potrošnja na pragu prenosa "</w:t>
      </w:r>
      <w:r w:rsidR="00D7353E">
        <w:rPr>
          <w:rFonts w:ascii="Arial Narrow" w:hAnsi="Arial Narrow"/>
          <w:lang w:val="sr-Latn-CS"/>
        </w:rPr>
        <w:t>.</w:t>
      </w:r>
      <w:r w:rsidR="00813869" w:rsidRPr="00CB11F6">
        <w:rPr>
          <w:rFonts w:ascii="Arial Narrow" w:hAnsi="Arial Narrow"/>
          <w:lang w:val="sr-Latn-CS"/>
        </w:rPr>
        <w:t xml:space="preserve"> (</w:t>
      </w:r>
      <w:r w:rsidR="00E55982" w:rsidRPr="00CB11F6">
        <w:rPr>
          <w:rFonts w:ascii="Arial Narrow" w:hAnsi="Arial Narrow"/>
          <w:lang w:val="sr-Latn-CS"/>
        </w:rPr>
        <w:t>član 12. stav 6</w:t>
      </w:r>
      <w:r w:rsidR="00813869" w:rsidRPr="00CB11F6">
        <w:rPr>
          <w:rFonts w:ascii="Arial Narrow" w:hAnsi="Arial Narrow"/>
          <w:lang w:val="sr-Latn-CS"/>
        </w:rPr>
        <w:t>)</w:t>
      </w:r>
    </w:p>
    <w:p w:rsidR="001B45F2" w:rsidRDefault="001B45F2" w:rsidP="00194EA7">
      <w:pPr>
        <w:jc w:val="both"/>
        <w:rPr>
          <w:lang w:val="sr-Latn-CS"/>
        </w:rPr>
      </w:pPr>
    </w:p>
    <w:p w:rsidR="001B45F2" w:rsidRDefault="001B45F2" w:rsidP="001B45F2">
      <w:pPr>
        <w:pStyle w:val="NoSpacing"/>
        <w:jc w:val="both"/>
        <w:rPr>
          <w:rFonts w:ascii="Arial Narrow" w:hAnsi="Arial Narrow"/>
          <w:sz w:val="24"/>
          <w:szCs w:val="24"/>
          <w:lang w:val="sr-Latn-CS"/>
        </w:rPr>
      </w:pPr>
      <w:r>
        <w:rPr>
          <w:rFonts w:ascii="Arial Narrow" w:hAnsi="Arial Narrow"/>
          <w:sz w:val="24"/>
          <w:szCs w:val="24"/>
          <w:lang w:val="sr-Latn-CS"/>
        </w:rPr>
        <w:t>"Naknada koju plaćaju distributivni potrošači, utvrđena u stavu 6 ovog člana, raspodjeljuje se po naponskim nivoima priključenja tako da potrošači svakog nivoa nadoknađuju dio troška srazmjeran učešću njihove potrošnje u ukupnoj potrošnji svih potrošača koji su priključeni na distributivnu mrežu i utvrđuje se prema sljedećim obrascima:</w:t>
      </w:r>
    </w:p>
    <w:p w:rsidR="001B45F2" w:rsidRDefault="001B45F2" w:rsidP="001B45F2">
      <w:pPr>
        <w:pStyle w:val="NoSpacing"/>
        <w:jc w:val="both"/>
        <w:rPr>
          <w:rFonts w:ascii="Arial Narrow" w:hAnsi="Arial Narrow"/>
          <w:sz w:val="24"/>
          <w:szCs w:val="24"/>
          <w:lang w:val="sr-Latn-CS"/>
        </w:rPr>
      </w:pPr>
    </w:p>
    <w:p w:rsidR="001B45F2" w:rsidRDefault="0035256D" w:rsidP="001B45F2">
      <w:pPr>
        <w:pStyle w:val="NoSpacing"/>
        <w:jc w:val="both"/>
        <w:rPr>
          <w:rFonts w:ascii="Arial Narrow" w:hAnsi="Arial Narrow"/>
          <w:sz w:val="24"/>
          <w:szCs w:val="24"/>
          <w:lang w:val="sr-Latn-CS"/>
        </w:rPr>
      </w:pPr>
      <w:r>
        <w:rPr>
          <w:rFonts w:ascii="Arial Narrow" w:hAnsi="Arial Narrow"/>
          <w:sz w:val="24"/>
          <w:szCs w:val="24"/>
          <w:lang w:val="sr-Latn-CS"/>
        </w:rPr>
        <w:t>1.</w:t>
      </w:r>
      <w:r w:rsidR="001B45F2">
        <w:rPr>
          <w:rFonts w:ascii="Arial Narrow" w:hAnsi="Arial Narrow"/>
          <w:sz w:val="24"/>
          <w:szCs w:val="24"/>
          <w:lang w:val="sr-Latn-CS"/>
        </w:rPr>
        <w:t xml:space="preserve"> Naknada porošača koj</w:t>
      </w:r>
      <w:r w:rsidR="00D7353E">
        <w:rPr>
          <w:rFonts w:ascii="Arial Narrow" w:hAnsi="Arial Narrow"/>
          <w:sz w:val="24"/>
          <w:szCs w:val="24"/>
          <w:lang w:val="sr-Latn-CS"/>
        </w:rPr>
        <w:t>i su priključeni na napon 35 kV;</w:t>
      </w:r>
    </w:p>
    <w:p w:rsidR="001B45F2" w:rsidRPr="008B45E6" w:rsidRDefault="001B45F2" w:rsidP="001B45F2">
      <w:pPr>
        <w:pStyle w:val="ListParagraph"/>
        <w:rPr>
          <w:rFonts w:ascii="Arial Narrow" w:hAnsi="Arial Narrow"/>
          <w:lang w:val="sr-Latn-CS"/>
        </w:rPr>
      </w:pPr>
    </w:p>
    <w:p w:rsidR="001B45F2" w:rsidRPr="008B45E6" w:rsidRDefault="001B45F2" w:rsidP="001B45F2">
      <w:pPr>
        <w:pStyle w:val="ListParagraph"/>
        <w:rPr>
          <w:rFonts w:ascii="Arial Narrow" w:hAnsi="Arial Narrow"/>
          <w:lang w:val="sr-Latn-CS"/>
        </w:rPr>
      </w:pPr>
      <w:r w:rsidRPr="008B45E6">
        <w:rPr>
          <w:rFonts w:ascii="Arial Narrow" w:hAnsi="Arial Narrow"/>
          <w:lang w:val="sr-Latn-CS"/>
        </w:rPr>
        <w:t>N35kV=</w:t>
      </w:r>
      <w:r w:rsidRPr="008B45E6">
        <w:rPr>
          <w:rFonts w:ascii="Arial Narrow" w:hAnsi="Arial Narrow"/>
          <w:lang w:val="en-US"/>
        </w:rPr>
        <w:t xml:space="preserve">Wntto35kV x </w:t>
      </w:r>
      <w:r w:rsidRPr="008B45E6">
        <w:rPr>
          <w:rFonts w:ascii="Arial Narrow" w:hAnsi="Arial Narrow"/>
          <w:lang w:val="sr-Latn-CS"/>
        </w:rPr>
        <w:t>(1+gp35Kv) x Qedp x Cg/Wdistr.btto</w:t>
      </w:r>
    </w:p>
    <w:p w:rsidR="001B45F2" w:rsidRPr="008B45E6" w:rsidRDefault="001B45F2" w:rsidP="001B45F2">
      <w:pPr>
        <w:rPr>
          <w:rFonts w:ascii="Arial Narrow" w:hAnsi="Arial Narrow"/>
          <w:lang w:val="sr-Latn-CS"/>
        </w:rPr>
      </w:pPr>
    </w:p>
    <w:p w:rsidR="001B45F2" w:rsidRPr="008B45E6" w:rsidRDefault="001B45F2" w:rsidP="001B45F2">
      <w:pPr>
        <w:rPr>
          <w:rFonts w:ascii="Arial Narrow" w:hAnsi="Arial Narrow"/>
          <w:lang w:val="en-US"/>
        </w:rPr>
      </w:pPr>
      <w:r w:rsidRPr="008B45E6">
        <w:rPr>
          <w:rFonts w:ascii="Arial Narrow" w:hAnsi="Arial Narrow"/>
          <w:lang w:val="sr-Latn-CS"/>
        </w:rPr>
        <w:t xml:space="preserve">2. Naknada potrošača koji su priključeni na napon 10 kV: </w:t>
      </w:r>
      <w:r w:rsidRPr="008B45E6">
        <w:rPr>
          <w:rFonts w:ascii="Arial Narrow" w:hAnsi="Arial Narrow"/>
        </w:rPr>
        <w:t xml:space="preserve"> </w:t>
      </w:r>
    </w:p>
    <w:p w:rsidR="001B45F2" w:rsidRPr="008B45E6" w:rsidRDefault="001B45F2" w:rsidP="001B45F2">
      <w:pPr>
        <w:rPr>
          <w:rFonts w:ascii="Arial Narrow" w:hAnsi="Arial Narrow"/>
          <w:lang w:val="sr-Latn-CS"/>
        </w:rPr>
      </w:pPr>
      <w:r w:rsidRPr="008B45E6">
        <w:rPr>
          <w:rFonts w:ascii="Arial Narrow" w:hAnsi="Arial Narrow"/>
          <w:lang w:val="sr-Latn-CS"/>
        </w:rPr>
        <w:t xml:space="preserve">     </w:t>
      </w:r>
    </w:p>
    <w:p w:rsidR="001B45F2" w:rsidRPr="008B45E6" w:rsidRDefault="001B45F2" w:rsidP="001B45F2">
      <w:pPr>
        <w:rPr>
          <w:rFonts w:ascii="Arial Narrow" w:hAnsi="Arial Narrow"/>
          <w:lang w:val="sr-Latn-CS"/>
        </w:rPr>
      </w:pPr>
      <w:r w:rsidRPr="008B45E6">
        <w:rPr>
          <w:rFonts w:ascii="Arial Narrow" w:hAnsi="Arial Narrow"/>
          <w:lang w:val="sr-Latn-CS"/>
        </w:rPr>
        <w:t xml:space="preserve">               N</w:t>
      </w:r>
      <w:r w:rsidRPr="008B45E6">
        <w:rPr>
          <w:rFonts w:ascii="Arial Narrow" w:hAnsi="Arial Narrow"/>
        </w:rPr>
        <w:t>10</w:t>
      </w:r>
      <w:r w:rsidRPr="008B45E6">
        <w:rPr>
          <w:rFonts w:ascii="Arial Narrow" w:hAnsi="Arial Narrow"/>
          <w:lang w:val="sr-Latn-CS"/>
        </w:rPr>
        <w:t>kV=</w:t>
      </w:r>
      <w:r w:rsidRPr="008B45E6">
        <w:rPr>
          <w:rFonts w:ascii="Arial Narrow" w:hAnsi="Arial Narrow"/>
          <w:lang w:val="en-US"/>
        </w:rPr>
        <w:t>Wntto</w:t>
      </w:r>
      <w:r w:rsidRPr="008B45E6">
        <w:rPr>
          <w:rFonts w:ascii="Arial Narrow" w:hAnsi="Arial Narrow"/>
        </w:rPr>
        <w:t>10</w:t>
      </w:r>
      <w:r w:rsidRPr="008B45E6">
        <w:rPr>
          <w:rFonts w:ascii="Arial Narrow" w:hAnsi="Arial Narrow"/>
          <w:lang w:val="en-US"/>
        </w:rPr>
        <w:t xml:space="preserve">kV x </w:t>
      </w:r>
      <w:r w:rsidRPr="008B45E6">
        <w:rPr>
          <w:rFonts w:ascii="Arial Narrow" w:hAnsi="Arial Narrow"/>
          <w:lang w:val="sr-Latn-CS"/>
        </w:rPr>
        <w:t xml:space="preserve">(1+gp10Kv)  x (1+gp35Kv) x Qedp x Cg/Wdistr.btto     </w:t>
      </w:r>
    </w:p>
    <w:p w:rsidR="001B45F2" w:rsidRPr="008B45E6" w:rsidRDefault="001B45F2" w:rsidP="001B45F2">
      <w:pPr>
        <w:rPr>
          <w:rFonts w:ascii="Arial Narrow" w:hAnsi="Arial Narrow"/>
          <w:lang w:val="sr-Latn-CS"/>
        </w:rPr>
      </w:pPr>
    </w:p>
    <w:p w:rsidR="001B45F2" w:rsidRPr="008B45E6" w:rsidRDefault="001B45F2" w:rsidP="001B45F2">
      <w:pPr>
        <w:rPr>
          <w:rFonts w:ascii="Arial Narrow" w:hAnsi="Arial Narrow"/>
          <w:lang w:val="sr-Latn-CS"/>
        </w:rPr>
      </w:pPr>
      <w:r w:rsidRPr="008B45E6">
        <w:rPr>
          <w:rFonts w:ascii="Arial Narrow" w:hAnsi="Arial Narrow"/>
          <w:lang w:val="sr-Latn-CS"/>
        </w:rPr>
        <w:t>3. Naknada potrošača koji su priključeni na napon 0,4 kV:</w:t>
      </w:r>
      <w:r w:rsidRPr="008B45E6">
        <w:rPr>
          <w:rFonts w:ascii="Arial Narrow" w:hAnsi="Arial Narrow"/>
        </w:rPr>
        <w:t xml:space="preserve"> </w:t>
      </w:r>
    </w:p>
    <w:p w:rsidR="001B45F2" w:rsidRDefault="001B45F2" w:rsidP="001B45F2">
      <w:pPr>
        <w:rPr>
          <w:lang w:val="sr-Latn-CS"/>
        </w:rPr>
      </w:pPr>
    </w:p>
    <w:p w:rsidR="001B45F2" w:rsidRPr="008B45E6" w:rsidRDefault="001B45F2" w:rsidP="001B45F2">
      <w:pPr>
        <w:rPr>
          <w:rFonts w:ascii="Arial Narrow" w:hAnsi="Arial Narrow"/>
          <w:lang w:val="sr-Latn-CS"/>
        </w:rPr>
      </w:pPr>
      <w:r w:rsidRPr="008B45E6">
        <w:rPr>
          <w:rFonts w:ascii="Arial Narrow" w:hAnsi="Arial Narrow"/>
          <w:lang w:val="sr-Latn-CS"/>
        </w:rPr>
        <w:t xml:space="preserve">     N04</w:t>
      </w:r>
      <w:r w:rsidRPr="008B45E6">
        <w:rPr>
          <w:rFonts w:ascii="Arial Narrow" w:hAnsi="Arial Narrow"/>
        </w:rPr>
        <w:t xml:space="preserve"> </w:t>
      </w:r>
      <w:r w:rsidRPr="008B45E6">
        <w:rPr>
          <w:rFonts w:ascii="Arial Narrow" w:hAnsi="Arial Narrow"/>
          <w:lang w:val="sr-Latn-CS"/>
        </w:rPr>
        <w:t>Kv</w:t>
      </w:r>
      <w:r w:rsidRPr="008B45E6">
        <w:rPr>
          <w:rFonts w:ascii="Arial Narrow" w:hAnsi="Arial Narrow"/>
          <w:lang w:val="en-US"/>
        </w:rPr>
        <w:t xml:space="preserve">= Wntto04Kv x </w:t>
      </w:r>
      <w:r w:rsidRPr="008B45E6">
        <w:rPr>
          <w:rFonts w:ascii="Arial Narrow" w:hAnsi="Arial Narrow"/>
          <w:lang w:val="sr-Latn-CS"/>
        </w:rPr>
        <w:t xml:space="preserve">(1+gp04Kv) x (1+gp10Kv) x (1+gp35Kv)  x Qedp x Cg/Wdistr.btto     </w:t>
      </w:r>
    </w:p>
    <w:p w:rsidR="001B45F2" w:rsidRPr="008B45E6" w:rsidRDefault="001B45F2" w:rsidP="001B45F2">
      <w:pPr>
        <w:tabs>
          <w:tab w:val="left" w:pos="1380"/>
        </w:tabs>
        <w:rPr>
          <w:rFonts w:ascii="Arial Narrow" w:hAnsi="Arial Narrow"/>
          <w:lang w:val="sr-Latn-CS"/>
        </w:rPr>
      </w:pPr>
      <w:r w:rsidRPr="008B45E6">
        <w:rPr>
          <w:rFonts w:ascii="Arial Narrow" w:hAnsi="Arial Narrow"/>
          <w:lang w:val="sr-Latn-CS"/>
        </w:rPr>
        <w:tab/>
      </w:r>
    </w:p>
    <w:p w:rsidR="001B45F2" w:rsidRPr="008B45E6" w:rsidRDefault="001B45F2" w:rsidP="001B45F2">
      <w:pPr>
        <w:rPr>
          <w:rFonts w:ascii="Arial Narrow" w:hAnsi="Arial Narrow"/>
          <w:lang w:val="sr-Latn-CS"/>
        </w:rPr>
      </w:pPr>
      <w:r w:rsidRPr="008B45E6">
        <w:rPr>
          <w:rFonts w:ascii="Arial Narrow" w:hAnsi="Arial Narrow"/>
          <w:lang w:val="sr-Latn-CS"/>
        </w:rPr>
        <w:t>gdje je:</w:t>
      </w:r>
    </w:p>
    <w:p w:rsidR="001B45F2" w:rsidRPr="008B45E6" w:rsidRDefault="001B45F2" w:rsidP="001B45F2">
      <w:pPr>
        <w:rPr>
          <w:rFonts w:ascii="Arial Narrow" w:hAnsi="Arial Narrow"/>
          <w:lang w:val="sr-Latn-CS"/>
        </w:rPr>
      </w:pPr>
    </w:p>
    <w:p w:rsidR="001B45F2" w:rsidRPr="008B45E6" w:rsidRDefault="001B45F2" w:rsidP="001B45F2">
      <w:pPr>
        <w:rPr>
          <w:rFonts w:ascii="Arial Narrow" w:hAnsi="Arial Narrow"/>
          <w:lang w:val="sr-Latn-CS"/>
        </w:rPr>
      </w:pPr>
      <w:r w:rsidRPr="008B45E6">
        <w:rPr>
          <w:rFonts w:ascii="Arial Narrow" w:hAnsi="Arial Narrow"/>
          <w:lang w:val="sr-Latn-CS"/>
        </w:rPr>
        <w:t>Wntto - neto potrošnja  potrošača priključenih na određeni naponski nivo</w:t>
      </w:r>
      <w:r w:rsidR="00D7353E">
        <w:rPr>
          <w:rFonts w:ascii="Arial Narrow" w:hAnsi="Arial Narrow"/>
          <w:lang w:val="sr-Latn-CS"/>
        </w:rPr>
        <w:t>;</w:t>
      </w:r>
      <w:r w:rsidRPr="008B45E6">
        <w:rPr>
          <w:rFonts w:ascii="Arial Narrow" w:hAnsi="Arial Narrow"/>
          <w:lang w:val="sr-Latn-CS"/>
        </w:rPr>
        <w:t xml:space="preserve"> </w:t>
      </w:r>
    </w:p>
    <w:p w:rsidR="001B45F2" w:rsidRPr="008B45E6" w:rsidRDefault="001B45F2" w:rsidP="001B45F2">
      <w:pPr>
        <w:rPr>
          <w:rFonts w:ascii="Arial Narrow" w:hAnsi="Arial Narrow"/>
          <w:lang w:val="sr-Latn-CS"/>
        </w:rPr>
      </w:pPr>
      <w:r w:rsidRPr="008B45E6">
        <w:rPr>
          <w:rFonts w:ascii="Arial Narrow" w:hAnsi="Arial Narrow"/>
          <w:lang w:val="sr-Latn-CS"/>
        </w:rPr>
        <w:t>Wbtto - bruto potrošnja na distributivnoj mreži</w:t>
      </w:r>
      <w:r w:rsidR="00D7353E">
        <w:rPr>
          <w:rFonts w:ascii="Arial Narrow" w:hAnsi="Arial Narrow"/>
          <w:lang w:val="sr-Latn-CS"/>
        </w:rPr>
        <w:t>;</w:t>
      </w:r>
      <w:r w:rsidRPr="008B45E6">
        <w:rPr>
          <w:rFonts w:ascii="Arial Narrow" w:hAnsi="Arial Narrow"/>
          <w:lang w:val="sr-Latn-CS"/>
        </w:rPr>
        <w:t xml:space="preserve"> </w:t>
      </w:r>
    </w:p>
    <w:p w:rsidR="001B45F2" w:rsidRPr="008B45E6" w:rsidRDefault="001B45F2" w:rsidP="001B45F2">
      <w:pPr>
        <w:rPr>
          <w:rFonts w:ascii="Arial Narrow" w:hAnsi="Arial Narrow"/>
          <w:lang w:val="sr-Latn-CS"/>
        </w:rPr>
      </w:pPr>
      <w:r w:rsidRPr="008B45E6">
        <w:rPr>
          <w:rFonts w:ascii="Arial Narrow" w:hAnsi="Arial Narrow"/>
          <w:lang w:val="sr-Latn-CS"/>
        </w:rPr>
        <w:t>g-stopa gubitaka za određeni naponski nivo</w:t>
      </w:r>
      <w:r w:rsidR="00D7353E">
        <w:rPr>
          <w:rFonts w:ascii="Arial Narrow" w:hAnsi="Arial Narrow"/>
          <w:lang w:val="sr-Latn-CS"/>
        </w:rPr>
        <w:t>;</w:t>
      </w:r>
    </w:p>
    <w:p w:rsidR="001B45F2" w:rsidRPr="008B45E6" w:rsidRDefault="001B45F2" w:rsidP="001B45F2">
      <w:pPr>
        <w:rPr>
          <w:rFonts w:ascii="Arial Narrow" w:hAnsi="Arial Narrow"/>
          <w:lang w:val="sr-Latn-CS"/>
        </w:rPr>
      </w:pPr>
      <w:r w:rsidRPr="008B45E6">
        <w:rPr>
          <w:rFonts w:ascii="Arial Narrow" w:hAnsi="Arial Narrow"/>
          <w:lang w:val="sr-Latn-CS"/>
        </w:rPr>
        <w:lastRenderedPageBreak/>
        <w:t xml:space="preserve">gp - preračunata stopa gubitaka i obračunava se po formuli: </w:t>
      </w:r>
    </w:p>
    <w:p w:rsidR="001B45F2" w:rsidRPr="008B45E6" w:rsidRDefault="001B45F2" w:rsidP="001B45F2">
      <w:pPr>
        <w:ind w:firstLine="708"/>
        <w:jc w:val="center"/>
        <w:rPr>
          <w:rFonts w:ascii="Arial Narrow" w:hAnsi="Arial Narrow"/>
          <w:lang w:val="sr-Latn-CS"/>
        </w:rPr>
      </w:pPr>
    </w:p>
    <w:p w:rsidR="001B45F2" w:rsidRPr="008B45E6" w:rsidRDefault="001B45F2" w:rsidP="001B45F2">
      <w:pPr>
        <w:ind w:firstLine="708"/>
        <w:jc w:val="center"/>
        <w:rPr>
          <w:rFonts w:ascii="Arial Narrow" w:hAnsi="Arial Narrow"/>
          <w:lang w:val="sr-Latn-CS"/>
        </w:rPr>
      </w:pPr>
    </w:p>
    <w:p w:rsidR="001B45F2" w:rsidRPr="008B45E6" w:rsidRDefault="001B45F2" w:rsidP="001B45F2">
      <w:pPr>
        <w:ind w:firstLine="708"/>
        <w:rPr>
          <w:rFonts w:ascii="Arial Narrow" w:hAnsi="Arial Narrow"/>
          <w:lang w:val="sr-Latn-CS"/>
        </w:rPr>
      </w:pPr>
      <w:r w:rsidRPr="008B45E6">
        <w:rPr>
          <w:rFonts w:ascii="Arial Narrow" w:hAnsi="Arial Narrow"/>
          <w:lang w:val="sr-Latn-CS"/>
        </w:rPr>
        <w:t xml:space="preserve">gp </w:t>
      </w:r>
      <w:r w:rsidRPr="008B45E6">
        <w:rPr>
          <w:rFonts w:ascii="Arial Narrow" w:hAnsi="Arial Narrow"/>
          <w:lang w:val="en-US"/>
        </w:rPr>
        <w:t>=</w:t>
      </w:r>
      <w:r w:rsidRPr="008B45E6">
        <w:rPr>
          <w:rFonts w:ascii="Arial Narrow" w:hAnsi="Arial Narrow"/>
          <w:lang w:val="sr-Latn-CS"/>
        </w:rPr>
        <w:t xml:space="preserve">    _______g________</w:t>
      </w:r>
    </w:p>
    <w:p w:rsidR="001B45F2" w:rsidRPr="008B45E6" w:rsidRDefault="001B45F2" w:rsidP="001B45F2">
      <w:pPr>
        <w:ind w:firstLine="708"/>
        <w:rPr>
          <w:rFonts w:ascii="Arial Narrow" w:hAnsi="Arial Narrow"/>
          <w:lang w:val="sr-Latn-CS"/>
        </w:rPr>
      </w:pPr>
      <w:r w:rsidRPr="008B45E6">
        <w:rPr>
          <w:rFonts w:ascii="Arial Narrow" w:hAnsi="Arial Narrow"/>
          <w:lang w:val="sr-Latn-CS"/>
        </w:rPr>
        <w:t xml:space="preserve">                  100- g</w:t>
      </w:r>
    </w:p>
    <w:p w:rsidR="001B45F2" w:rsidRDefault="001B45F2" w:rsidP="001B45F2">
      <w:pPr>
        <w:ind w:firstLine="708"/>
        <w:rPr>
          <w:lang w:val="sr-Latn-CS"/>
        </w:rPr>
      </w:pPr>
    </w:p>
    <w:p w:rsidR="001B45F2" w:rsidRPr="00A452BB" w:rsidRDefault="001B45F2" w:rsidP="001B45F2">
      <w:pPr>
        <w:rPr>
          <w:rFonts w:ascii="Arial Narrow" w:hAnsi="Arial Narrow"/>
          <w:lang w:val="sr-Latn-CS"/>
        </w:rPr>
      </w:pPr>
      <w:r w:rsidRPr="00A452BB">
        <w:rPr>
          <w:rFonts w:ascii="Arial Narrow" w:hAnsi="Arial Narrow"/>
          <w:lang w:val="sr-Latn-CS"/>
        </w:rPr>
        <w:t>Qedp- dio gubitaka u prenosnoj mreži koji stvaraju potrošači priključeni na distributivnu mrežu</w:t>
      </w:r>
    </w:p>
    <w:p w:rsidR="001B45F2" w:rsidRPr="00A452BB" w:rsidRDefault="001B45F2" w:rsidP="001B45F2">
      <w:pPr>
        <w:rPr>
          <w:rFonts w:ascii="Arial Narrow" w:hAnsi="Arial Narrow"/>
          <w:lang w:val="sr-Latn-CS"/>
        </w:rPr>
      </w:pPr>
      <w:r w:rsidRPr="00A452BB">
        <w:rPr>
          <w:rFonts w:ascii="Arial Narrow" w:hAnsi="Arial Narrow"/>
          <w:lang w:val="en-US"/>
        </w:rPr>
        <w:t>Cg - prosje</w:t>
      </w:r>
      <w:r w:rsidRPr="00A452BB">
        <w:rPr>
          <w:rFonts w:ascii="Arial Narrow" w:hAnsi="Arial Narrow"/>
          <w:lang w:val="sr-Latn-CS"/>
        </w:rPr>
        <w:t>čna nabavna cijena električne energije za pokrivanje gubitaka</w:t>
      </w:r>
      <w:r w:rsidRPr="00A452BB">
        <w:rPr>
          <w:rFonts w:ascii="Arial Narrow" w:hAnsi="Arial Narrow"/>
        </w:rPr>
        <w:t>“. (</w:t>
      </w:r>
      <w:r w:rsidRPr="00A452BB">
        <w:rPr>
          <w:rFonts w:ascii="Arial Narrow" w:hAnsi="Arial Narrow"/>
          <w:lang w:val="sr-Latn-CS"/>
        </w:rPr>
        <w:t>član 1</w:t>
      </w:r>
      <w:r>
        <w:rPr>
          <w:rFonts w:ascii="Arial Narrow" w:hAnsi="Arial Narrow"/>
          <w:lang w:val="sr-Latn-CS"/>
        </w:rPr>
        <w:t>2</w:t>
      </w:r>
      <w:r w:rsidRPr="00A452BB">
        <w:rPr>
          <w:rFonts w:ascii="Arial Narrow" w:hAnsi="Arial Narrow"/>
          <w:lang w:val="sr-Latn-CS"/>
        </w:rPr>
        <w:t xml:space="preserve">. stav </w:t>
      </w:r>
      <w:r>
        <w:rPr>
          <w:rFonts w:ascii="Arial Narrow" w:hAnsi="Arial Narrow"/>
          <w:lang w:val="sr-Latn-CS"/>
        </w:rPr>
        <w:t>7</w:t>
      </w:r>
      <w:r w:rsidRPr="00A452BB">
        <w:rPr>
          <w:rFonts w:ascii="Arial Narrow" w:hAnsi="Arial Narrow"/>
        </w:rPr>
        <w:t>)</w:t>
      </w:r>
    </w:p>
    <w:p w:rsidR="001B45F2" w:rsidRDefault="001B45F2" w:rsidP="001B45F2">
      <w:pPr>
        <w:rPr>
          <w:lang w:val="sr-Latn-CS"/>
        </w:rPr>
      </w:pPr>
    </w:p>
    <w:p w:rsidR="001B45F2" w:rsidRPr="00CB11F6" w:rsidRDefault="001B45F2" w:rsidP="001B45F2">
      <w:pPr>
        <w:pStyle w:val="NoSpacing"/>
        <w:jc w:val="both"/>
        <w:rPr>
          <w:rFonts w:ascii="Arial Narrow" w:hAnsi="Arial Narrow"/>
          <w:sz w:val="24"/>
          <w:szCs w:val="24"/>
          <w:lang w:val="sr-Latn-CS"/>
        </w:rPr>
      </w:pPr>
      <w:r>
        <w:rPr>
          <w:rFonts w:ascii="Arial Narrow" w:hAnsi="Arial Narrow"/>
          <w:sz w:val="24"/>
          <w:szCs w:val="24"/>
          <w:lang w:val="sr-Latn-CS"/>
        </w:rPr>
        <w:t>"Naknada koju pojedinačno obezbjeđuju potrošači po naponskim nivoima utvrđuje se srazmjerno učešću potrošnje pojedinačnog potrošača u ukupnoj potrošnji na odnosnom naponskom nivou. (član 12. stav 8</w:t>
      </w:r>
      <w:r w:rsidRPr="00CB11F6">
        <w:rPr>
          <w:rFonts w:ascii="Arial Narrow" w:hAnsi="Arial Narrow"/>
          <w:sz w:val="24"/>
          <w:szCs w:val="24"/>
          <w:lang w:val="sr-Latn-CS"/>
        </w:rPr>
        <w:t>)</w:t>
      </w:r>
    </w:p>
    <w:p w:rsidR="00EE266E" w:rsidRPr="00CB11F6" w:rsidRDefault="00EE266E" w:rsidP="00194EA7">
      <w:pPr>
        <w:ind w:firstLine="708"/>
        <w:jc w:val="both"/>
        <w:rPr>
          <w:rFonts w:ascii="Arial Narrow" w:hAnsi="Arial Narrow"/>
          <w:lang w:val="sr-Latn-CS"/>
        </w:rPr>
      </w:pPr>
    </w:p>
    <w:p w:rsidR="00813869" w:rsidRPr="00CB11F6" w:rsidRDefault="00813869" w:rsidP="00194EA7">
      <w:pPr>
        <w:jc w:val="both"/>
        <w:rPr>
          <w:rFonts w:ascii="Arial Narrow" w:hAnsi="Arial Narrow"/>
          <w:lang w:val="sr-Latn-CS"/>
        </w:rPr>
      </w:pPr>
      <w:r w:rsidRPr="00CB11F6">
        <w:rPr>
          <w:rFonts w:ascii="Arial Narrow" w:hAnsi="Arial Narrow"/>
          <w:lang w:val="sr-Latn-CS"/>
        </w:rPr>
        <w:t>"Opravdani  troškovi poslovanja iz prethodnog stava sastoje se od varijabilnih i fiksnih troškova" (</w:t>
      </w:r>
      <w:r w:rsidR="00E55982" w:rsidRPr="00CB11F6">
        <w:rPr>
          <w:rFonts w:ascii="Arial Narrow" w:hAnsi="Arial Narrow"/>
          <w:lang w:val="sr-Latn-CS"/>
        </w:rPr>
        <w:t xml:space="preserve">član </w:t>
      </w:r>
      <w:r w:rsidRPr="00CB11F6">
        <w:rPr>
          <w:rFonts w:ascii="Arial Narrow" w:hAnsi="Arial Narrow"/>
          <w:lang w:val="sr-Latn-CS"/>
        </w:rPr>
        <w:t>15.</w:t>
      </w:r>
      <w:r w:rsidR="00E55982" w:rsidRPr="00CB11F6">
        <w:rPr>
          <w:rFonts w:ascii="Arial Narrow" w:hAnsi="Arial Narrow"/>
          <w:lang w:val="sr-Latn-CS"/>
        </w:rPr>
        <w:t xml:space="preserve"> stav </w:t>
      </w:r>
      <w:r w:rsidRPr="00CB11F6">
        <w:rPr>
          <w:rFonts w:ascii="Arial Narrow" w:hAnsi="Arial Narrow"/>
          <w:lang w:val="sr-Latn-CS"/>
        </w:rPr>
        <w:t>2)</w:t>
      </w:r>
    </w:p>
    <w:p w:rsidR="00813869" w:rsidRPr="00CB11F6" w:rsidRDefault="00813869" w:rsidP="00194EA7">
      <w:pPr>
        <w:jc w:val="both"/>
        <w:rPr>
          <w:rFonts w:ascii="Arial Narrow" w:hAnsi="Arial Narrow"/>
          <w:lang w:val="sr-Latn-CS"/>
        </w:rPr>
      </w:pPr>
    </w:p>
    <w:p w:rsidR="008F45D4" w:rsidRPr="00CB11F6" w:rsidRDefault="00813869" w:rsidP="00194EA7">
      <w:pPr>
        <w:jc w:val="both"/>
        <w:rPr>
          <w:rFonts w:ascii="Arial Narrow" w:hAnsi="Arial Narrow"/>
          <w:lang w:val="sr-Latn-CS"/>
        </w:rPr>
      </w:pPr>
      <w:r w:rsidRPr="00CB11F6">
        <w:rPr>
          <w:rFonts w:ascii="Arial Narrow" w:hAnsi="Arial Narrow"/>
          <w:lang w:val="sr-Latn-CS"/>
        </w:rPr>
        <w:t>"Varijabilni troškovi (Tv) predstavljaju trošak ukupnih gubita</w:t>
      </w:r>
      <w:r w:rsidR="00733A08" w:rsidRPr="00CB11F6">
        <w:rPr>
          <w:rFonts w:ascii="Arial Narrow" w:hAnsi="Arial Narrow"/>
          <w:lang w:val="sr-Latn-CS"/>
        </w:rPr>
        <w:t>ka nastalih na distributivnoj m</w:t>
      </w:r>
      <w:r w:rsidRPr="00CB11F6">
        <w:rPr>
          <w:rFonts w:ascii="Arial Narrow" w:hAnsi="Arial Narrow"/>
          <w:lang w:val="sr-Latn-CS"/>
        </w:rPr>
        <w:t xml:space="preserve">reži i obračunavaju se prema formuli </w:t>
      </w:r>
      <w:r w:rsidR="008F45D4" w:rsidRPr="00CB11F6">
        <w:rPr>
          <w:rFonts w:ascii="Arial Narrow" w:hAnsi="Arial Narrow"/>
          <w:lang w:val="sr-Latn-CS"/>
        </w:rPr>
        <w:t>Tv=</w:t>
      </w:r>
      <w:r w:rsidR="00733A08" w:rsidRPr="00CB11F6">
        <w:rPr>
          <w:rFonts w:ascii="Arial Narrow" w:hAnsi="Arial Narrow"/>
          <w:lang w:val="sr-Latn-CS"/>
        </w:rPr>
        <w:t xml:space="preserve">Cg x </w:t>
      </w:r>
      <w:r w:rsidR="00733A08" w:rsidRPr="00CB11F6">
        <w:rPr>
          <w:rFonts w:ascii="Arial Narrow" w:hAnsi="Arial Narrow"/>
        </w:rPr>
        <w:t>(</w:t>
      </w:r>
      <w:r w:rsidR="00733A08" w:rsidRPr="00CB11F6">
        <w:rPr>
          <w:rFonts w:ascii="Arial Narrow" w:hAnsi="Arial Narrow"/>
          <w:lang w:val="sr-Latn-CS"/>
        </w:rPr>
        <w:t xml:space="preserve">[Qtgn + </w:t>
      </w:r>
      <w:r w:rsidR="008F45D4" w:rsidRPr="00CB11F6">
        <w:rPr>
          <w:rFonts w:ascii="Arial Narrow" w:hAnsi="Arial Narrow"/>
          <w:lang w:val="sr-Latn-CS"/>
        </w:rPr>
        <w:t xml:space="preserve"> </w:t>
      </w:r>
      <w:r w:rsidR="00733A08" w:rsidRPr="00CB11F6">
        <w:rPr>
          <w:rFonts w:ascii="Arial Narrow" w:hAnsi="Arial Narrow"/>
          <w:lang w:val="sr-Latn-CS"/>
        </w:rPr>
        <w:t>[Qkgn)</w:t>
      </w:r>
      <w:r w:rsidR="00213C6C" w:rsidRPr="00CB11F6">
        <w:rPr>
          <w:rFonts w:ascii="Arial Narrow" w:hAnsi="Arial Narrow"/>
          <w:lang w:val="sr-Latn-CS"/>
        </w:rPr>
        <w:t>=</w:t>
      </w:r>
      <w:r w:rsidR="008F45D4" w:rsidRPr="00CB11F6">
        <w:rPr>
          <w:rFonts w:ascii="Arial Narrow" w:hAnsi="Arial Narrow"/>
          <w:lang w:val="sr-Latn-CS"/>
        </w:rPr>
        <w:t xml:space="preserve">  </w:t>
      </w:r>
      <w:r w:rsidR="00213C6C" w:rsidRPr="00CB11F6">
        <w:rPr>
          <w:rFonts w:ascii="Arial Narrow" w:hAnsi="Arial Narrow"/>
          <w:lang w:val="sr-Latn-CS"/>
        </w:rPr>
        <w:t>Cg x Qg</w:t>
      </w:r>
      <w:r w:rsidR="008F45D4" w:rsidRPr="00CB11F6">
        <w:rPr>
          <w:rFonts w:ascii="Arial Narrow" w:hAnsi="Arial Narrow"/>
          <w:lang w:val="sr-Latn-CS"/>
        </w:rPr>
        <w:t xml:space="preserve">                                          gdje je:</w:t>
      </w:r>
    </w:p>
    <w:p w:rsidR="008F45D4" w:rsidRPr="00CB11F6" w:rsidRDefault="008F45D4" w:rsidP="00194EA7">
      <w:pPr>
        <w:jc w:val="both"/>
        <w:rPr>
          <w:rFonts w:ascii="Arial Narrow" w:hAnsi="Arial Narrow"/>
          <w:lang w:val="sr-Latn-CS"/>
        </w:rPr>
      </w:pPr>
    </w:p>
    <w:p w:rsidR="008F45D4" w:rsidRPr="00CB11F6" w:rsidRDefault="008F45D4" w:rsidP="00194EA7">
      <w:pPr>
        <w:jc w:val="both"/>
        <w:rPr>
          <w:rFonts w:ascii="Arial Narrow" w:hAnsi="Arial Narrow"/>
          <w:lang w:val="sr-Latn-CS"/>
        </w:rPr>
      </w:pPr>
      <w:r w:rsidRPr="00CB11F6">
        <w:rPr>
          <w:rFonts w:ascii="Arial Narrow" w:hAnsi="Arial Narrow"/>
          <w:lang w:val="sr-Latn-CS"/>
        </w:rPr>
        <w:t>Cg - prosječna nabavna cijena električne energije za pokrivanje gubitaka</w:t>
      </w:r>
      <w:r w:rsidR="00D7353E">
        <w:rPr>
          <w:rFonts w:ascii="Arial Narrow" w:hAnsi="Arial Narrow"/>
          <w:lang w:val="sr-Latn-CS"/>
        </w:rPr>
        <w:t>;</w:t>
      </w:r>
    </w:p>
    <w:p w:rsidR="008F45D4" w:rsidRPr="00CB11F6" w:rsidRDefault="008F45D4" w:rsidP="00194EA7">
      <w:pPr>
        <w:jc w:val="both"/>
        <w:rPr>
          <w:rFonts w:ascii="Arial Narrow" w:hAnsi="Arial Narrow"/>
          <w:lang w:val="sr-Latn-CS"/>
        </w:rPr>
      </w:pPr>
      <w:r w:rsidRPr="00CB11F6">
        <w:rPr>
          <w:rFonts w:ascii="Arial Narrow" w:hAnsi="Arial Narrow"/>
          <w:lang w:val="sr-Latn-CS"/>
        </w:rPr>
        <w:t>Qtgn - odobrena količina električne energije za tehničke gubitke na jednom naponskom nivou</w:t>
      </w:r>
      <w:r w:rsidR="00D7353E">
        <w:rPr>
          <w:rFonts w:ascii="Arial Narrow" w:hAnsi="Arial Narrow"/>
          <w:lang w:val="sr-Latn-CS"/>
        </w:rPr>
        <w:t>;</w:t>
      </w:r>
    </w:p>
    <w:p w:rsidR="008F45D4" w:rsidRPr="00CB11F6" w:rsidRDefault="008F45D4" w:rsidP="00194EA7">
      <w:pPr>
        <w:jc w:val="both"/>
        <w:rPr>
          <w:rFonts w:ascii="Arial Narrow" w:hAnsi="Arial Narrow"/>
          <w:lang w:val="sr-Latn-CS"/>
        </w:rPr>
      </w:pPr>
      <w:r w:rsidRPr="00CB11F6">
        <w:rPr>
          <w:rFonts w:ascii="Arial Narrow" w:hAnsi="Arial Narrow"/>
          <w:lang w:val="sr-Latn-CS"/>
        </w:rPr>
        <w:t>Qkgn  - odobrena količina energije za komercijalne gubitke na jednom naponskom nivou</w:t>
      </w:r>
      <w:r w:rsidR="00D7353E">
        <w:rPr>
          <w:rFonts w:ascii="Arial Narrow" w:hAnsi="Arial Narrow"/>
          <w:lang w:val="sr-Latn-CS"/>
        </w:rPr>
        <w:t>;</w:t>
      </w:r>
    </w:p>
    <w:p w:rsidR="008F45D4" w:rsidRPr="00CB11F6" w:rsidRDefault="008F45D4" w:rsidP="00194EA7">
      <w:pPr>
        <w:jc w:val="both"/>
        <w:rPr>
          <w:rFonts w:ascii="Arial Narrow" w:hAnsi="Arial Narrow"/>
          <w:lang w:val="sr-Latn-CS"/>
        </w:rPr>
      </w:pPr>
      <w:r w:rsidRPr="00CB11F6">
        <w:rPr>
          <w:rFonts w:ascii="Arial Narrow" w:hAnsi="Arial Narrow"/>
          <w:lang w:val="sr-Latn-CS"/>
        </w:rPr>
        <w:t>Qg - ukupno odobrena količina električne energije za pokrivanje gubitaka"</w:t>
      </w:r>
      <w:r w:rsidR="00213C6C" w:rsidRPr="00CB11F6">
        <w:rPr>
          <w:rFonts w:ascii="Arial Narrow" w:hAnsi="Arial Narrow"/>
          <w:lang w:val="sr-Latn-CS"/>
        </w:rPr>
        <w:t>.</w:t>
      </w:r>
      <w:r w:rsidRPr="00CB11F6">
        <w:rPr>
          <w:rFonts w:ascii="Arial Narrow" w:hAnsi="Arial Narrow"/>
          <w:lang w:val="sr-Latn-CS"/>
        </w:rPr>
        <w:t xml:space="preserve"> (</w:t>
      </w:r>
      <w:r w:rsidR="00E55982" w:rsidRPr="00CB11F6">
        <w:rPr>
          <w:rFonts w:ascii="Arial Narrow" w:hAnsi="Arial Narrow"/>
          <w:lang w:val="sr-Latn-CS"/>
        </w:rPr>
        <w:t>član 15. stav 3</w:t>
      </w:r>
      <w:r w:rsidRPr="00CB11F6">
        <w:rPr>
          <w:rFonts w:ascii="Arial Narrow" w:hAnsi="Arial Narrow"/>
          <w:lang w:val="sr-Latn-CS"/>
        </w:rPr>
        <w:t>)</w:t>
      </w:r>
    </w:p>
    <w:p w:rsidR="008F45D4" w:rsidRPr="00CB11F6" w:rsidRDefault="008F45D4" w:rsidP="00194EA7">
      <w:pPr>
        <w:jc w:val="both"/>
        <w:rPr>
          <w:rFonts w:ascii="Arial Narrow" w:hAnsi="Arial Narrow"/>
          <w:lang w:val="sr-Latn-CS"/>
        </w:rPr>
      </w:pPr>
    </w:p>
    <w:p w:rsidR="008F45D4" w:rsidRPr="00CB11F6" w:rsidRDefault="008F45D4" w:rsidP="00194EA7">
      <w:pPr>
        <w:jc w:val="both"/>
        <w:rPr>
          <w:rFonts w:ascii="Arial Narrow" w:hAnsi="Arial Narrow"/>
          <w:lang w:val="sr-Latn-CS"/>
        </w:rPr>
      </w:pPr>
      <w:r w:rsidRPr="00CB11F6">
        <w:rPr>
          <w:rFonts w:ascii="Arial Narrow" w:hAnsi="Arial Narrow"/>
          <w:lang w:val="sr-Latn-CS"/>
        </w:rPr>
        <w:t>"Potrošači priključeni na distributivnu mrežu nadok</w:t>
      </w:r>
      <w:r w:rsidR="00213C6C" w:rsidRPr="00CB11F6">
        <w:rPr>
          <w:rFonts w:ascii="Arial Narrow" w:hAnsi="Arial Narrow"/>
          <w:lang w:val="sr-Latn-CS"/>
        </w:rPr>
        <w:t>nađuju varijabilne troškove sr</w:t>
      </w:r>
      <w:r w:rsidRPr="00CB11F6">
        <w:rPr>
          <w:rFonts w:ascii="Arial Narrow" w:hAnsi="Arial Narrow"/>
          <w:lang w:val="sr-Latn-CS"/>
        </w:rPr>
        <w:t>a</w:t>
      </w:r>
      <w:r w:rsidR="00213C6C" w:rsidRPr="00CB11F6">
        <w:rPr>
          <w:rFonts w:ascii="Arial Narrow" w:hAnsi="Arial Narrow"/>
          <w:lang w:val="sr-Latn-CS"/>
        </w:rPr>
        <w:t>zmjerno gubi</w:t>
      </w:r>
      <w:r w:rsidRPr="00CB11F6">
        <w:rPr>
          <w:rFonts w:ascii="Arial Narrow" w:hAnsi="Arial Narrow"/>
          <w:lang w:val="sr-Latn-CS"/>
        </w:rPr>
        <w:t>cima električne energije koje pričinjavaju distributivnom sistemu. Ukupna naknada svih korisnika jednaka je varija</w:t>
      </w:r>
      <w:r w:rsidR="00213C6C" w:rsidRPr="00CB11F6">
        <w:rPr>
          <w:rFonts w:ascii="Arial Narrow" w:hAnsi="Arial Narrow"/>
          <w:lang w:val="sr-Latn-CS"/>
        </w:rPr>
        <w:t>bi</w:t>
      </w:r>
      <w:r w:rsidRPr="00CB11F6">
        <w:rPr>
          <w:rFonts w:ascii="Arial Narrow" w:hAnsi="Arial Narrow"/>
          <w:lang w:val="sr-Latn-CS"/>
        </w:rPr>
        <w:t>lni</w:t>
      </w:r>
      <w:r w:rsidR="00213C6C" w:rsidRPr="00CB11F6">
        <w:rPr>
          <w:rFonts w:ascii="Arial Narrow" w:hAnsi="Arial Narrow"/>
          <w:lang w:val="sr-Latn-CS"/>
        </w:rPr>
        <w:t>m</w:t>
      </w:r>
      <w:r w:rsidRPr="00CB11F6">
        <w:rPr>
          <w:rFonts w:ascii="Arial Narrow" w:hAnsi="Arial Narrow"/>
          <w:lang w:val="sr-Latn-CS"/>
        </w:rPr>
        <w:t xml:space="preserve"> troškovima". (</w:t>
      </w:r>
      <w:r w:rsidR="00E55982" w:rsidRPr="00CB11F6">
        <w:rPr>
          <w:rFonts w:ascii="Arial Narrow" w:hAnsi="Arial Narrow"/>
          <w:lang w:val="sr-Latn-CS"/>
        </w:rPr>
        <w:t>član 15. stav 4</w:t>
      </w:r>
      <w:r w:rsidRPr="00CB11F6">
        <w:rPr>
          <w:rFonts w:ascii="Arial Narrow" w:hAnsi="Arial Narrow"/>
          <w:lang w:val="sr-Latn-CS"/>
        </w:rPr>
        <w:t>)</w:t>
      </w:r>
    </w:p>
    <w:p w:rsidR="008F45D4" w:rsidRPr="00CB11F6" w:rsidRDefault="008F45D4" w:rsidP="00194EA7">
      <w:pPr>
        <w:jc w:val="both"/>
        <w:rPr>
          <w:rFonts w:ascii="Arial Narrow" w:hAnsi="Arial Narrow"/>
          <w:lang w:val="sr-Latn-CS"/>
        </w:rPr>
      </w:pPr>
    </w:p>
    <w:p w:rsidR="008F45D4" w:rsidRPr="00CB11F6" w:rsidRDefault="008F45D4" w:rsidP="00194EA7">
      <w:pPr>
        <w:jc w:val="both"/>
        <w:rPr>
          <w:rFonts w:ascii="Arial Narrow" w:hAnsi="Arial Narrow"/>
          <w:lang w:val="sr-Latn-CS"/>
        </w:rPr>
      </w:pPr>
      <w:r w:rsidRPr="00CB11F6">
        <w:rPr>
          <w:rFonts w:ascii="Arial Narrow" w:hAnsi="Arial Narrow"/>
          <w:lang w:val="sr-Latn-CS"/>
        </w:rPr>
        <w:t>"Naknada koji plaćaju potrošači priključeni na distributivnu mrežu iz prethodnog stava ovog člana raspodjeljuje se po naponskim nivoima tako da potrošači svakog nivoa nadoknađuju dio troška srazmjeran gubicima električne energije koje pričinjavaju distribu</w:t>
      </w:r>
      <w:r w:rsidR="00213C6C" w:rsidRPr="00CB11F6">
        <w:rPr>
          <w:rFonts w:ascii="Arial Narrow" w:hAnsi="Arial Narrow"/>
          <w:lang w:val="sr-Latn-CS"/>
        </w:rPr>
        <w:t>tivnoj m</w:t>
      </w:r>
      <w:r w:rsidRPr="00CB11F6">
        <w:rPr>
          <w:rFonts w:ascii="Arial Narrow" w:hAnsi="Arial Narrow"/>
          <w:lang w:val="sr-Latn-CS"/>
        </w:rPr>
        <w:t>reži na naponskom nivou na koji su</w:t>
      </w:r>
      <w:r w:rsidR="00005F90" w:rsidRPr="00CB11F6">
        <w:rPr>
          <w:rFonts w:ascii="Arial Narrow" w:hAnsi="Arial Narrow"/>
          <w:lang w:val="sr-Latn-CS"/>
        </w:rPr>
        <w:t xml:space="preserve"> priključeni i distributivnoj m</w:t>
      </w:r>
      <w:r w:rsidRPr="00CB11F6">
        <w:rPr>
          <w:rFonts w:ascii="Arial Narrow" w:hAnsi="Arial Narrow"/>
          <w:lang w:val="sr-Latn-CS"/>
        </w:rPr>
        <w:t xml:space="preserve">reži viših naponskih nivoa, i utvrđuje se po obrascima: </w:t>
      </w:r>
    </w:p>
    <w:p w:rsidR="006E7A3C" w:rsidRPr="00CB11F6" w:rsidRDefault="006E7A3C" w:rsidP="00194EA7">
      <w:pPr>
        <w:jc w:val="both"/>
        <w:rPr>
          <w:rFonts w:ascii="Arial Narrow" w:hAnsi="Arial Narrow"/>
          <w:lang w:val="sr-Latn-CS"/>
        </w:rPr>
      </w:pPr>
    </w:p>
    <w:p w:rsidR="006E7A3C" w:rsidRDefault="00CB11F6" w:rsidP="00CB11F6">
      <w:pPr>
        <w:pStyle w:val="ListParagraph"/>
        <w:ind w:left="0"/>
        <w:rPr>
          <w:rFonts w:ascii="Arial Narrow" w:hAnsi="Arial Narrow"/>
          <w:lang w:val="sr-Latn-CS"/>
        </w:rPr>
      </w:pPr>
      <w:r>
        <w:rPr>
          <w:rFonts w:ascii="Arial Narrow" w:hAnsi="Arial Narrow"/>
          <w:lang w:val="sr-Latn-CS"/>
        </w:rPr>
        <w:t xml:space="preserve">1. </w:t>
      </w:r>
      <w:r w:rsidR="008F45D4" w:rsidRPr="00CB11F6">
        <w:rPr>
          <w:rFonts w:ascii="Arial Narrow" w:hAnsi="Arial Narrow"/>
          <w:lang w:val="sr-Latn-CS"/>
        </w:rPr>
        <w:t xml:space="preserve">Naknada potrošača koji su priključeni na napon 35kV:  </w:t>
      </w:r>
    </w:p>
    <w:p w:rsidR="00CB11F6" w:rsidRPr="00CB11F6" w:rsidRDefault="00CB11F6" w:rsidP="00CB11F6">
      <w:pPr>
        <w:pStyle w:val="ListParagraph"/>
        <w:ind w:left="0"/>
        <w:rPr>
          <w:rFonts w:ascii="Arial Narrow" w:hAnsi="Arial Narrow"/>
          <w:lang w:val="sr-Latn-CS"/>
        </w:rPr>
      </w:pPr>
    </w:p>
    <w:p w:rsidR="008F45D4" w:rsidRPr="00CB11F6" w:rsidRDefault="008F45D4" w:rsidP="006E7A3C">
      <w:pPr>
        <w:pStyle w:val="ListParagraph"/>
        <w:rPr>
          <w:rFonts w:ascii="Arial Narrow" w:hAnsi="Arial Narrow"/>
          <w:lang w:val="sr-Latn-CS"/>
        </w:rPr>
      </w:pPr>
      <w:r w:rsidRPr="00CB11F6">
        <w:rPr>
          <w:rFonts w:ascii="Arial Narrow" w:hAnsi="Arial Narrow"/>
          <w:lang w:val="sr-Latn-CS"/>
        </w:rPr>
        <w:t>N35</w:t>
      </w:r>
      <w:r w:rsidR="00213C6C" w:rsidRPr="00CB11F6">
        <w:rPr>
          <w:rFonts w:ascii="Arial Narrow" w:hAnsi="Arial Narrow"/>
          <w:lang w:val="sr-Latn-CS"/>
        </w:rPr>
        <w:t>kV=</w:t>
      </w:r>
      <w:r w:rsidR="00213C6C" w:rsidRPr="00CB11F6">
        <w:rPr>
          <w:rFonts w:ascii="Arial Narrow" w:hAnsi="Arial Narrow"/>
          <w:lang w:val="en-US"/>
        </w:rPr>
        <w:t xml:space="preserve">[Wntto35kV x </w:t>
      </w:r>
      <w:r w:rsidR="00213C6C" w:rsidRPr="00CB11F6">
        <w:rPr>
          <w:rFonts w:ascii="Arial Narrow" w:hAnsi="Arial Narrow"/>
          <w:lang w:val="sr-Latn-CS"/>
        </w:rPr>
        <w:t>(1+</w:t>
      </w:r>
      <w:r w:rsidR="00987751" w:rsidRPr="00CB11F6">
        <w:rPr>
          <w:rFonts w:ascii="Arial Narrow" w:hAnsi="Arial Narrow"/>
          <w:lang w:val="sr-Latn-CS"/>
        </w:rPr>
        <w:t xml:space="preserve">gp35Kv) – Wntto35Kv] x Cg </w:t>
      </w:r>
    </w:p>
    <w:p w:rsidR="00FC7B46" w:rsidRPr="00CB11F6" w:rsidRDefault="00FC7B46" w:rsidP="00987751">
      <w:pPr>
        <w:rPr>
          <w:rFonts w:ascii="Arial Narrow" w:hAnsi="Arial Narrow"/>
          <w:lang w:val="sr-Latn-CS"/>
        </w:rPr>
      </w:pPr>
    </w:p>
    <w:p w:rsidR="006E7A3C" w:rsidRDefault="008F45D4" w:rsidP="00987751">
      <w:pPr>
        <w:rPr>
          <w:rFonts w:ascii="Arial Narrow" w:hAnsi="Arial Narrow"/>
          <w:lang w:val="sr-Latn-CS"/>
        </w:rPr>
      </w:pPr>
      <w:r w:rsidRPr="00CB11F6">
        <w:rPr>
          <w:rFonts w:ascii="Arial Narrow" w:hAnsi="Arial Narrow"/>
          <w:lang w:val="sr-Latn-CS"/>
        </w:rPr>
        <w:t>2. Naknada potrošača koji su priključeni na napon 10 kV</w:t>
      </w:r>
      <w:r w:rsidR="00987751" w:rsidRPr="00CB11F6">
        <w:rPr>
          <w:rFonts w:ascii="Arial Narrow" w:hAnsi="Arial Narrow"/>
          <w:lang w:val="sr-Latn-CS"/>
        </w:rPr>
        <w:t xml:space="preserve">: </w:t>
      </w:r>
      <w:r w:rsidR="00987751" w:rsidRPr="00CB11F6">
        <w:rPr>
          <w:rFonts w:ascii="Arial Narrow" w:hAnsi="Arial Narrow"/>
        </w:rPr>
        <w:t xml:space="preserve"> </w:t>
      </w:r>
    </w:p>
    <w:p w:rsidR="00CB11F6" w:rsidRPr="00CB11F6" w:rsidRDefault="00CB11F6" w:rsidP="00987751">
      <w:pPr>
        <w:rPr>
          <w:rFonts w:ascii="Arial Narrow" w:hAnsi="Arial Narrow"/>
          <w:lang w:val="sr-Latn-CS"/>
        </w:rPr>
      </w:pPr>
    </w:p>
    <w:p w:rsidR="00987751" w:rsidRPr="00CB11F6" w:rsidRDefault="00987751" w:rsidP="00987751">
      <w:pPr>
        <w:rPr>
          <w:rFonts w:ascii="Arial Narrow" w:hAnsi="Arial Narrow"/>
          <w:lang w:val="sr-Latn-CS"/>
        </w:rPr>
      </w:pPr>
      <w:r w:rsidRPr="00CB11F6">
        <w:rPr>
          <w:rFonts w:ascii="Arial Narrow" w:hAnsi="Arial Narrow"/>
          <w:lang w:val="sr-Latn-CS"/>
        </w:rPr>
        <w:t>N</w:t>
      </w:r>
      <w:r w:rsidRPr="00CB11F6">
        <w:rPr>
          <w:rFonts w:ascii="Arial Narrow" w:hAnsi="Arial Narrow"/>
        </w:rPr>
        <w:t>10</w:t>
      </w:r>
      <w:r w:rsidRPr="00CB11F6">
        <w:rPr>
          <w:rFonts w:ascii="Arial Narrow" w:hAnsi="Arial Narrow"/>
          <w:lang w:val="sr-Latn-CS"/>
        </w:rPr>
        <w:t>kV=</w:t>
      </w:r>
      <w:r w:rsidRPr="00CB11F6">
        <w:rPr>
          <w:rFonts w:ascii="Arial Narrow" w:hAnsi="Arial Narrow"/>
          <w:lang w:val="en-US"/>
        </w:rPr>
        <w:t>[Wntto</w:t>
      </w:r>
      <w:r w:rsidRPr="00CB11F6">
        <w:rPr>
          <w:rFonts w:ascii="Arial Narrow" w:hAnsi="Arial Narrow"/>
        </w:rPr>
        <w:t>10</w:t>
      </w:r>
      <w:r w:rsidRPr="00CB11F6">
        <w:rPr>
          <w:rFonts w:ascii="Arial Narrow" w:hAnsi="Arial Narrow"/>
          <w:lang w:val="en-US"/>
        </w:rPr>
        <w:t xml:space="preserve">kV x </w:t>
      </w:r>
      <w:r w:rsidRPr="00CB11F6">
        <w:rPr>
          <w:rFonts w:ascii="Arial Narrow" w:hAnsi="Arial Narrow"/>
          <w:lang w:val="sr-Latn-CS"/>
        </w:rPr>
        <w:t>(1+gp35Kv) –</w:t>
      </w:r>
      <w:r w:rsidR="006E7A3C" w:rsidRPr="00CB11F6">
        <w:rPr>
          <w:rFonts w:ascii="Arial Narrow" w:hAnsi="Arial Narrow"/>
          <w:lang w:val="sr-Latn-CS"/>
        </w:rPr>
        <w:t xml:space="preserve"> Wntto</w:t>
      </w:r>
      <w:r w:rsidR="006E7A3C" w:rsidRPr="00CB11F6">
        <w:rPr>
          <w:rFonts w:ascii="Arial Narrow" w:hAnsi="Arial Narrow"/>
        </w:rPr>
        <w:t>10</w:t>
      </w:r>
      <w:r w:rsidRPr="00CB11F6">
        <w:rPr>
          <w:rFonts w:ascii="Arial Narrow" w:hAnsi="Arial Narrow"/>
          <w:lang w:val="sr-Latn-CS"/>
        </w:rPr>
        <w:t xml:space="preserve">Kv] x Cg </w:t>
      </w:r>
    </w:p>
    <w:p w:rsidR="00987751" w:rsidRPr="00CB11F6" w:rsidRDefault="00987751" w:rsidP="00987751">
      <w:pPr>
        <w:rPr>
          <w:rFonts w:ascii="Arial Narrow" w:hAnsi="Arial Narrow"/>
          <w:lang w:val="sr-Latn-CS"/>
        </w:rPr>
      </w:pPr>
    </w:p>
    <w:p w:rsidR="008F45D4" w:rsidRPr="00CB11F6" w:rsidRDefault="008F45D4" w:rsidP="00813869">
      <w:pPr>
        <w:rPr>
          <w:rFonts w:ascii="Arial Narrow" w:hAnsi="Arial Narrow"/>
          <w:lang w:val="sr-Latn-CS"/>
        </w:rPr>
      </w:pPr>
    </w:p>
    <w:p w:rsidR="006E7A3C" w:rsidRPr="00CB11F6" w:rsidRDefault="008F45D4" w:rsidP="008F45D4">
      <w:pPr>
        <w:rPr>
          <w:rFonts w:ascii="Arial Narrow" w:hAnsi="Arial Narrow"/>
          <w:lang w:val="sr-Latn-CS"/>
        </w:rPr>
      </w:pPr>
      <w:r w:rsidRPr="00CB11F6">
        <w:rPr>
          <w:rFonts w:ascii="Arial Narrow" w:hAnsi="Arial Narrow"/>
          <w:lang w:val="sr-Latn-CS"/>
        </w:rPr>
        <w:t>3. Naknada potrošača koji su priključeni na napon 0</w:t>
      </w:r>
      <w:r w:rsidR="00987751" w:rsidRPr="00CB11F6">
        <w:rPr>
          <w:rFonts w:ascii="Arial Narrow" w:hAnsi="Arial Narrow"/>
          <w:lang w:val="sr-Latn-CS"/>
        </w:rPr>
        <w:t>,4 kV:</w:t>
      </w:r>
      <w:r w:rsidR="006E7A3C" w:rsidRPr="00CB11F6">
        <w:rPr>
          <w:rFonts w:ascii="Arial Narrow" w:hAnsi="Arial Narrow"/>
        </w:rPr>
        <w:t xml:space="preserve"> </w:t>
      </w:r>
    </w:p>
    <w:p w:rsidR="006E7A3C" w:rsidRPr="00CB11F6" w:rsidRDefault="006E7A3C" w:rsidP="008F45D4">
      <w:pPr>
        <w:rPr>
          <w:rFonts w:ascii="Arial Narrow" w:hAnsi="Arial Narrow"/>
          <w:lang w:val="sr-Latn-CS"/>
        </w:rPr>
      </w:pPr>
    </w:p>
    <w:p w:rsidR="00987751" w:rsidRPr="00CB11F6" w:rsidRDefault="006E7A3C" w:rsidP="008F45D4">
      <w:pPr>
        <w:rPr>
          <w:rFonts w:ascii="Arial Narrow" w:hAnsi="Arial Narrow"/>
        </w:rPr>
      </w:pPr>
      <w:r w:rsidRPr="00CB11F6">
        <w:rPr>
          <w:rFonts w:ascii="Arial Narrow" w:hAnsi="Arial Narrow"/>
          <w:lang w:val="sr-Latn-CS"/>
        </w:rPr>
        <w:t xml:space="preserve">     N04</w:t>
      </w:r>
      <w:r w:rsidR="00987751" w:rsidRPr="00CB11F6">
        <w:rPr>
          <w:rFonts w:ascii="Arial Narrow" w:hAnsi="Arial Narrow"/>
        </w:rPr>
        <w:t xml:space="preserve"> </w:t>
      </w:r>
      <w:r w:rsidRPr="00CB11F6">
        <w:rPr>
          <w:rFonts w:ascii="Arial Narrow" w:hAnsi="Arial Narrow"/>
          <w:lang w:val="sr-Latn-CS"/>
        </w:rPr>
        <w:t>Kv</w:t>
      </w:r>
      <w:r w:rsidRPr="00CB11F6">
        <w:rPr>
          <w:rFonts w:ascii="Arial Narrow" w:hAnsi="Arial Narrow"/>
          <w:lang w:val="en-US"/>
        </w:rPr>
        <w:t xml:space="preserve">= </w:t>
      </w:r>
      <w:r w:rsidR="00987751" w:rsidRPr="00CB11F6">
        <w:rPr>
          <w:rFonts w:ascii="Arial Narrow" w:hAnsi="Arial Narrow"/>
        </w:rPr>
        <w:t xml:space="preserve"> </w:t>
      </w:r>
      <w:r w:rsidRPr="00CB11F6">
        <w:rPr>
          <w:rFonts w:ascii="Arial Narrow" w:hAnsi="Arial Narrow"/>
          <w:lang w:val="en-US"/>
        </w:rPr>
        <w:t xml:space="preserve">[Wntto04Kv x </w:t>
      </w:r>
      <w:r w:rsidRPr="00CB11F6">
        <w:rPr>
          <w:rFonts w:ascii="Arial Narrow" w:hAnsi="Arial Narrow"/>
          <w:lang w:val="sr-Latn-CS"/>
        </w:rPr>
        <w:t>( 1 + gp04Kv) x (1+gp10Kv) x (1 + gp35</w:t>
      </w:r>
      <w:r w:rsidR="003B1B90" w:rsidRPr="00CB11F6">
        <w:rPr>
          <w:rFonts w:ascii="Arial Narrow" w:hAnsi="Arial Narrow"/>
          <w:lang w:val="sr-Latn-CS"/>
        </w:rPr>
        <w:t>Kv) – Wntto04Kv</w:t>
      </w:r>
      <w:r w:rsidR="003B1B90" w:rsidRPr="00CB11F6">
        <w:rPr>
          <w:rFonts w:ascii="Arial Narrow" w:hAnsi="Arial Narrow"/>
          <w:lang w:val="en-US"/>
        </w:rPr>
        <w:t>] x Cg</w:t>
      </w:r>
      <w:r w:rsidR="00987751" w:rsidRPr="00CB11F6">
        <w:rPr>
          <w:rFonts w:ascii="Arial Narrow" w:hAnsi="Arial Narrow"/>
        </w:rPr>
        <w:t xml:space="preserve">                              </w:t>
      </w:r>
    </w:p>
    <w:p w:rsidR="00987751" w:rsidRPr="00CB11F6" w:rsidRDefault="00987751" w:rsidP="008F45D4">
      <w:pPr>
        <w:rPr>
          <w:rFonts w:ascii="Arial Narrow" w:hAnsi="Arial Narrow"/>
        </w:rPr>
      </w:pPr>
    </w:p>
    <w:p w:rsidR="00987751" w:rsidRPr="00CB11F6" w:rsidRDefault="00987751" w:rsidP="008F45D4">
      <w:pPr>
        <w:rPr>
          <w:rFonts w:ascii="Arial Narrow" w:hAnsi="Arial Narrow"/>
        </w:rPr>
      </w:pPr>
    </w:p>
    <w:p w:rsidR="008F45D4" w:rsidRPr="00CB11F6" w:rsidRDefault="008F45D4" w:rsidP="008F45D4">
      <w:pPr>
        <w:rPr>
          <w:rFonts w:ascii="Arial Narrow" w:hAnsi="Arial Narrow"/>
          <w:lang w:val="sr-Latn-CS"/>
        </w:rPr>
      </w:pPr>
      <w:r w:rsidRPr="00CB11F6">
        <w:rPr>
          <w:rFonts w:ascii="Arial Narrow" w:hAnsi="Arial Narrow"/>
          <w:lang w:val="sr-Latn-CS"/>
        </w:rPr>
        <w:lastRenderedPageBreak/>
        <w:t>gdje je:</w:t>
      </w:r>
    </w:p>
    <w:p w:rsidR="008F45D4" w:rsidRPr="00CB11F6" w:rsidRDefault="008F45D4" w:rsidP="008F45D4">
      <w:pPr>
        <w:rPr>
          <w:rFonts w:ascii="Arial Narrow" w:hAnsi="Arial Narrow"/>
          <w:lang w:val="sr-Latn-CS"/>
        </w:rPr>
      </w:pPr>
    </w:p>
    <w:p w:rsidR="008F45D4" w:rsidRPr="00CB11F6" w:rsidRDefault="008F45D4" w:rsidP="008F45D4">
      <w:pPr>
        <w:rPr>
          <w:rFonts w:ascii="Arial Narrow" w:hAnsi="Arial Narrow"/>
          <w:lang w:val="sr-Latn-CS"/>
        </w:rPr>
      </w:pPr>
      <w:r w:rsidRPr="00CB11F6">
        <w:rPr>
          <w:rFonts w:ascii="Arial Narrow" w:hAnsi="Arial Narrow"/>
          <w:lang w:val="sr-Latn-CS"/>
        </w:rPr>
        <w:t>Wntto -</w:t>
      </w:r>
      <w:r w:rsidR="00D7353E">
        <w:rPr>
          <w:rFonts w:ascii="Arial Narrow" w:hAnsi="Arial Narrow"/>
          <w:lang w:val="sr-Latn-CS"/>
        </w:rPr>
        <w:t xml:space="preserve"> neto potrošnja naponskog nivoa;</w:t>
      </w:r>
    </w:p>
    <w:p w:rsidR="008F45D4" w:rsidRPr="00CB11F6" w:rsidRDefault="008F45D4" w:rsidP="008F45D4">
      <w:pPr>
        <w:rPr>
          <w:rFonts w:ascii="Arial Narrow" w:hAnsi="Arial Narrow"/>
          <w:lang w:val="sr-Latn-CS"/>
        </w:rPr>
      </w:pPr>
      <w:r w:rsidRPr="00CB11F6">
        <w:rPr>
          <w:rFonts w:ascii="Arial Narrow" w:hAnsi="Arial Narrow"/>
          <w:lang w:val="sr-Latn-CS"/>
        </w:rPr>
        <w:t>g - stopa gubitaka za naponski nivo</w:t>
      </w:r>
      <w:r w:rsidR="00D7353E">
        <w:rPr>
          <w:rFonts w:ascii="Arial Narrow" w:hAnsi="Arial Narrow"/>
          <w:lang w:val="sr-Latn-CS"/>
        </w:rPr>
        <w:t>;</w:t>
      </w:r>
    </w:p>
    <w:p w:rsidR="008F45D4" w:rsidRPr="00CB11F6" w:rsidRDefault="008F45D4" w:rsidP="008F45D4">
      <w:pPr>
        <w:rPr>
          <w:rFonts w:ascii="Arial Narrow" w:hAnsi="Arial Narrow"/>
          <w:lang w:val="sr-Latn-CS"/>
        </w:rPr>
      </w:pPr>
      <w:r w:rsidRPr="00CB11F6">
        <w:rPr>
          <w:rFonts w:ascii="Arial Narrow" w:hAnsi="Arial Narrow"/>
          <w:lang w:val="sr-Latn-CS"/>
        </w:rPr>
        <w:t xml:space="preserve">gp - preračunata stopa gubitaka i obračunava se po formuli: </w:t>
      </w:r>
    </w:p>
    <w:p w:rsidR="00EE266E" w:rsidRPr="00CB11F6" w:rsidRDefault="00EE266E" w:rsidP="00277740">
      <w:pPr>
        <w:ind w:firstLine="708"/>
        <w:jc w:val="center"/>
        <w:rPr>
          <w:rFonts w:ascii="Arial Narrow" w:hAnsi="Arial Narrow"/>
          <w:lang w:val="sr-Latn-CS"/>
        </w:rPr>
      </w:pPr>
    </w:p>
    <w:p w:rsidR="00EE266E" w:rsidRPr="00CB11F6" w:rsidRDefault="00EE266E" w:rsidP="00277740">
      <w:pPr>
        <w:ind w:firstLine="708"/>
        <w:jc w:val="center"/>
        <w:rPr>
          <w:rFonts w:ascii="Arial Narrow" w:hAnsi="Arial Narrow"/>
          <w:lang w:val="sr-Latn-CS"/>
        </w:rPr>
      </w:pPr>
    </w:p>
    <w:p w:rsidR="00EE266E" w:rsidRPr="00CB11F6" w:rsidRDefault="008F45D4" w:rsidP="00A76BD6">
      <w:pPr>
        <w:ind w:firstLine="708"/>
        <w:rPr>
          <w:rFonts w:ascii="Arial Narrow" w:hAnsi="Arial Narrow"/>
          <w:lang w:val="sr-Latn-CS"/>
        </w:rPr>
      </w:pPr>
      <w:r w:rsidRPr="00CB11F6">
        <w:rPr>
          <w:rFonts w:ascii="Arial Narrow" w:hAnsi="Arial Narrow"/>
          <w:lang w:val="sr-Latn-CS"/>
        </w:rPr>
        <w:t xml:space="preserve">gp </w:t>
      </w:r>
      <w:r w:rsidRPr="00CB11F6">
        <w:rPr>
          <w:rFonts w:ascii="Arial Narrow" w:hAnsi="Arial Narrow"/>
          <w:lang w:val="en-US"/>
        </w:rPr>
        <w:t>=</w:t>
      </w:r>
      <w:r w:rsidR="003B1B90" w:rsidRPr="00CB11F6">
        <w:rPr>
          <w:rFonts w:ascii="Arial Narrow" w:hAnsi="Arial Narrow"/>
          <w:lang w:val="sr-Latn-CS"/>
        </w:rPr>
        <w:t xml:space="preserve">    _______g________</w:t>
      </w:r>
    </w:p>
    <w:p w:rsidR="003B1B90" w:rsidRPr="00CB11F6" w:rsidRDefault="003B1B90" w:rsidP="00A76BD6">
      <w:pPr>
        <w:ind w:firstLine="708"/>
        <w:rPr>
          <w:rFonts w:ascii="Arial Narrow" w:hAnsi="Arial Narrow"/>
          <w:lang w:val="sr-Latn-CS"/>
        </w:rPr>
      </w:pPr>
      <w:r w:rsidRPr="00CB11F6">
        <w:rPr>
          <w:rFonts w:ascii="Arial Narrow" w:hAnsi="Arial Narrow"/>
          <w:lang w:val="sr-Latn-CS"/>
        </w:rPr>
        <w:t xml:space="preserve">                  100-</w:t>
      </w:r>
    </w:p>
    <w:p w:rsidR="003B1B90" w:rsidRPr="00CB11F6" w:rsidRDefault="003B1B90" w:rsidP="00A76BD6">
      <w:pPr>
        <w:ind w:firstLine="708"/>
        <w:rPr>
          <w:rFonts w:ascii="Arial Narrow" w:hAnsi="Arial Narrow"/>
          <w:lang w:val="sr-Latn-CS"/>
        </w:rPr>
      </w:pPr>
      <w:r w:rsidRPr="00CB11F6">
        <w:rPr>
          <w:rFonts w:ascii="Arial Narrow" w:hAnsi="Arial Narrow"/>
          <w:lang w:val="sr-Latn-CS"/>
        </w:rPr>
        <w:t xml:space="preserve">                     g</w:t>
      </w:r>
    </w:p>
    <w:p w:rsidR="00EF3C19" w:rsidRDefault="003B1B90" w:rsidP="00EF3C19">
      <w:pPr>
        <w:ind w:firstLine="708"/>
        <w:rPr>
          <w:rFonts w:ascii="Arial Narrow" w:hAnsi="Arial Narrow"/>
          <w:lang w:val="sr-Latn-CS"/>
        </w:rPr>
      </w:pPr>
      <w:r w:rsidRPr="00CB11F6">
        <w:rPr>
          <w:rFonts w:ascii="Arial Narrow" w:hAnsi="Arial Narrow"/>
          <w:lang w:val="sr-Latn-CS"/>
        </w:rPr>
        <w:t xml:space="preserve">                     </w:t>
      </w:r>
    </w:p>
    <w:p w:rsidR="008F45D4" w:rsidRPr="00CB11F6" w:rsidRDefault="009611A8" w:rsidP="00EF3C19">
      <w:pPr>
        <w:rPr>
          <w:rFonts w:ascii="Arial Narrow" w:hAnsi="Arial Narrow"/>
          <w:lang w:val="sr-Latn-CS"/>
        </w:rPr>
      </w:pPr>
      <w:r w:rsidRPr="00CB11F6">
        <w:rPr>
          <w:rFonts w:ascii="Arial Narrow" w:hAnsi="Arial Narrow"/>
          <w:lang w:val="en-US"/>
        </w:rPr>
        <w:t>Cg - prosje</w:t>
      </w:r>
      <w:r w:rsidRPr="00CB11F6">
        <w:rPr>
          <w:rFonts w:ascii="Arial Narrow" w:hAnsi="Arial Narrow"/>
          <w:lang w:val="sr-Latn-CS"/>
        </w:rPr>
        <w:t xml:space="preserve">čna nabavna cijena električne energije </w:t>
      </w:r>
      <w:r w:rsidR="003B1B90" w:rsidRPr="00CB11F6">
        <w:rPr>
          <w:rFonts w:ascii="Arial Narrow" w:hAnsi="Arial Narrow"/>
          <w:lang w:val="sr-Latn-CS"/>
        </w:rPr>
        <w:t xml:space="preserve">kupljene </w:t>
      </w:r>
      <w:r w:rsidRPr="00CB11F6">
        <w:rPr>
          <w:rFonts w:ascii="Arial Narrow" w:hAnsi="Arial Narrow"/>
          <w:lang w:val="sr-Latn-CS"/>
        </w:rPr>
        <w:t>za pokrivanje gubitaka</w:t>
      </w:r>
      <w:r w:rsidR="00987751" w:rsidRPr="00CB11F6">
        <w:rPr>
          <w:rFonts w:ascii="Arial Narrow" w:hAnsi="Arial Narrow"/>
        </w:rPr>
        <w:t>“. (</w:t>
      </w:r>
      <w:r w:rsidR="00E55982" w:rsidRPr="00CB11F6">
        <w:rPr>
          <w:rFonts w:ascii="Arial Narrow" w:hAnsi="Arial Narrow"/>
          <w:lang w:val="sr-Latn-CS"/>
        </w:rPr>
        <w:t>član 15. stav 5</w:t>
      </w:r>
      <w:r w:rsidR="00987751" w:rsidRPr="00CB11F6">
        <w:rPr>
          <w:rFonts w:ascii="Arial Narrow" w:hAnsi="Arial Narrow"/>
        </w:rPr>
        <w:t>)</w:t>
      </w:r>
    </w:p>
    <w:p w:rsidR="00055095" w:rsidRDefault="00055095" w:rsidP="008F45D4">
      <w:pPr>
        <w:rPr>
          <w:lang w:val="sr-Latn-CS"/>
        </w:rPr>
      </w:pPr>
    </w:p>
    <w:p w:rsidR="00CB11F6" w:rsidRDefault="00CB11F6" w:rsidP="00CB11F6">
      <w:pPr>
        <w:pStyle w:val="NoSpacing"/>
        <w:jc w:val="both"/>
        <w:rPr>
          <w:rFonts w:ascii="Arial Narrow" w:hAnsi="Arial Narrow"/>
          <w:sz w:val="24"/>
          <w:szCs w:val="24"/>
          <w:lang w:val="sr-Latn-CS"/>
        </w:rPr>
      </w:pPr>
      <w:r>
        <w:rPr>
          <w:rFonts w:ascii="Arial Narrow" w:hAnsi="Arial Narrow"/>
          <w:sz w:val="24"/>
          <w:szCs w:val="24"/>
          <w:lang w:val="sr-Latn-CS"/>
        </w:rPr>
        <w:t>"Količina energije gubitka za koju naknadu plaća pojedinačni potrošač na određenom naponskom nivou, srazmjerna je učešću njegove potrošnje u ukupnoj neto potrošnji na tom naponskom nivou" (član 15. stav 6)</w:t>
      </w:r>
    </w:p>
    <w:p w:rsidR="00CB11F6" w:rsidRPr="00A16A11" w:rsidRDefault="00CB11F6" w:rsidP="00CB11F6">
      <w:pPr>
        <w:tabs>
          <w:tab w:val="left" w:pos="8265"/>
        </w:tabs>
        <w:jc w:val="both"/>
        <w:rPr>
          <w:rFonts w:ascii="Arial Narrow" w:hAnsi="Arial Narrow"/>
          <w:lang w:val="en-US"/>
        </w:rPr>
      </w:pPr>
    </w:p>
    <w:p w:rsidR="00055095" w:rsidRPr="00D7353E" w:rsidRDefault="00055095" w:rsidP="00005F90">
      <w:pPr>
        <w:jc w:val="center"/>
        <w:rPr>
          <w:rFonts w:ascii="Arial Narrow" w:hAnsi="Arial Narrow"/>
          <w:b/>
          <w:lang w:val="sr-Latn-CS"/>
        </w:rPr>
      </w:pPr>
      <w:r w:rsidRPr="00D7353E">
        <w:rPr>
          <w:rFonts w:ascii="Arial Narrow" w:hAnsi="Arial Narrow"/>
          <w:b/>
          <w:lang w:val="sr-Latn-CS"/>
        </w:rPr>
        <w:t>O</w:t>
      </w:r>
      <w:r w:rsidR="00D7353E" w:rsidRPr="00D7353E">
        <w:rPr>
          <w:rFonts w:ascii="Arial Narrow" w:hAnsi="Arial Narrow"/>
          <w:b/>
          <w:lang w:val="sr-Latn-CS"/>
        </w:rPr>
        <w:t xml:space="preserve"> </w:t>
      </w:r>
      <w:r w:rsidRPr="00D7353E">
        <w:rPr>
          <w:rFonts w:ascii="Arial Narrow" w:hAnsi="Arial Narrow"/>
          <w:b/>
          <w:lang w:val="sr-Latn-CS"/>
        </w:rPr>
        <w:t>b</w:t>
      </w:r>
      <w:r w:rsidR="00D7353E" w:rsidRPr="00D7353E">
        <w:rPr>
          <w:rFonts w:ascii="Arial Narrow" w:hAnsi="Arial Narrow"/>
          <w:b/>
          <w:lang w:val="sr-Latn-CS"/>
        </w:rPr>
        <w:t xml:space="preserve"> </w:t>
      </w:r>
      <w:r w:rsidRPr="00D7353E">
        <w:rPr>
          <w:rFonts w:ascii="Arial Narrow" w:hAnsi="Arial Narrow"/>
          <w:b/>
          <w:lang w:val="sr-Latn-CS"/>
        </w:rPr>
        <w:t>r</w:t>
      </w:r>
      <w:r w:rsidR="00D7353E" w:rsidRPr="00D7353E">
        <w:rPr>
          <w:rFonts w:ascii="Arial Narrow" w:hAnsi="Arial Narrow"/>
          <w:b/>
          <w:lang w:val="sr-Latn-CS"/>
        </w:rPr>
        <w:t xml:space="preserve"> </w:t>
      </w:r>
      <w:r w:rsidRPr="00D7353E">
        <w:rPr>
          <w:rFonts w:ascii="Arial Narrow" w:hAnsi="Arial Narrow"/>
          <w:b/>
          <w:lang w:val="sr-Latn-CS"/>
        </w:rPr>
        <w:t>a</w:t>
      </w:r>
      <w:r w:rsidR="00D7353E" w:rsidRPr="00D7353E">
        <w:rPr>
          <w:rFonts w:ascii="Arial Narrow" w:hAnsi="Arial Narrow"/>
          <w:b/>
          <w:lang w:val="sr-Latn-CS"/>
        </w:rPr>
        <w:t xml:space="preserve"> </w:t>
      </w:r>
      <w:r w:rsidRPr="00D7353E">
        <w:rPr>
          <w:rFonts w:ascii="Arial Narrow" w:hAnsi="Arial Narrow"/>
          <w:b/>
          <w:lang w:val="sr-Latn-CS"/>
        </w:rPr>
        <w:t>z</w:t>
      </w:r>
      <w:r w:rsidR="00D7353E" w:rsidRPr="00D7353E">
        <w:rPr>
          <w:rFonts w:ascii="Arial Narrow" w:hAnsi="Arial Narrow"/>
          <w:b/>
          <w:lang w:val="sr-Latn-CS"/>
        </w:rPr>
        <w:t xml:space="preserve"> </w:t>
      </w:r>
      <w:r w:rsidRPr="00D7353E">
        <w:rPr>
          <w:rFonts w:ascii="Arial Narrow" w:hAnsi="Arial Narrow"/>
          <w:b/>
          <w:lang w:val="sr-Latn-CS"/>
        </w:rPr>
        <w:t>l</w:t>
      </w:r>
      <w:r w:rsidR="00D7353E" w:rsidRPr="00D7353E">
        <w:rPr>
          <w:rFonts w:ascii="Arial Narrow" w:hAnsi="Arial Narrow"/>
          <w:b/>
          <w:lang w:val="sr-Latn-CS"/>
        </w:rPr>
        <w:t xml:space="preserve"> </w:t>
      </w:r>
      <w:r w:rsidRPr="00D7353E">
        <w:rPr>
          <w:rFonts w:ascii="Arial Narrow" w:hAnsi="Arial Narrow"/>
          <w:b/>
          <w:lang w:val="sr-Latn-CS"/>
        </w:rPr>
        <w:t>o</w:t>
      </w:r>
      <w:r w:rsidR="00D7353E" w:rsidRPr="00D7353E">
        <w:rPr>
          <w:rFonts w:ascii="Arial Narrow" w:hAnsi="Arial Narrow"/>
          <w:b/>
          <w:lang w:val="sr-Latn-CS"/>
        </w:rPr>
        <w:t xml:space="preserve"> </w:t>
      </w:r>
      <w:r w:rsidRPr="00D7353E">
        <w:rPr>
          <w:rFonts w:ascii="Arial Narrow" w:hAnsi="Arial Narrow"/>
          <w:b/>
          <w:lang w:val="sr-Latn-CS"/>
        </w:rPr>
        <w:t>ž</w:t>
      </w:r>
      <w:r w:rsidR="00D7353E" w:rsidRPr="00D7353E">
        <w:rPr>
          <w:rFonts w:ascii="Arial Narrow" w:hAnsi="Arial Narrow"/>
          <w:b/>
          <w:lang w:val="sr-Latn-CS"/>
        </w:rPr>
        <w:t xml:space="preserve"> </w:t>
      </w:r>
      <w:r w:rsidRPr="00D7353E">
        <w:rPr>
          <w:rFonts w:ascii="Arial Narrow" w:hAnsi="Arial Narrow"/>
          <w:b/>
          <w:lang w:val="sr-Latn-CS"/>
        </w:rPr>
        <w:t>e</w:t>
      </w:r>
      <w:r w:rsidR="00D7353E" w:rsidRPr="00D7353E">
        <w:rPr>
          <w:rFonts w:ascii="Arial Narrow" w:hAnsi="Arial Narrow"/>
          <w:b/>
          <w:lang w:val="sr-Latn-CS"/>
        </w:rPr>
        <w:t xml:space="preserve"> </w:t>
      </w:r>
      <w:r w:rsidRPr="00D7353E">
        <w:rPr>
          <w:rFonts w:ascii="Arial Narrow" w:hAnsi="Arial Narrow"/>
          <w:b/>
          <w:lang w:val="sr-Latn-CS"/>
        </w:rPr>
        <w:t>nj</w:t>
      </w:r>
      <w:r w:rsidR="00D7353E" w:rsidRPr="00D7353E">
        <w:rPr>
          <w:rFonts w:ascii="Arial Narrow" w:hAnsi="Arial Narrow"/>
          <w:b/>
          <w:lang w:val="sr-Latn-CS"/>
        </w:rPr>
        <w:t xml:space="preserve"> </w:t>
      </w:r>
      <w:r w:rsidRPr="00D7353E">
        <w:rPr>
          <w:rFonts w:ascii="Arial Narrow" w:hAnsi="Arial Narrow"/>
          <w:b/>
          <w:lang w:val="sr-Latn-CS"/>
        </w:rPr>
        <w:t>e</w:t>
      </w:r>
    </w:p>
    <w:p w:rsidR="00FC7B46" w:rsidRPr="008D6C18" w:rsidRDefault="00FC7B46" w:rsidP="008D6C18">
      <w:pPr>
        <w:jc w:val="both"/>
        <w:rPr>
          <w:rFonts w:ascii="Arial Narrow" w:hAnsi="Arial Narrow"/>
          <w:lang w:val="sr-Latn-CS"/>
        </w:rPr>
      </w:pPr>
    </w:p>
    <w:p w:rsidR="008D6C18" w:rsidRPr="00340510" w:rsidRDefault="00FC7B46" w:rsidP="00A658A3">
      <w:pPr>
        <w:ind w:firstLine="720"/>
        <w:jc w:val="both"/>
        <w:rPr>
          <w:rFonts w:ascii="Arial Narrow" w:hAnsi="Arial Narrow"/>
          <w:lang w:val="sr-Latn-CS"/>
        </w:rPr>
      </w:pPr>
      <w:r w:rsidRPr="00340510">
        <w:rPr>
          <w:rFonts w:ascii="Arial Narrow" w:hAnsi="Arial Narrow"/>
          <w:lang w:val="sr-Latn-CS"/>
        </w:rPr>
        <w:t>Pravilnikom o tarifama za električnu energiju uređ</w:t>
      </w:r>
      <w:r w:rsidR="008D6C18" w:rsidRPr="00340510">
        <w:rPr>
          <w:rFonts w:ascii="Arial Narrow" w:hAnsi="Arial Narrow"/>
          <w:lang w:val="sr-Latn-CS"/>
        </w:rPr>
        <w:t xml:space="preserve">en je </w:t>
      </w:r>
      <w:r w:rsidRPr="00340510">
        <w:rPr>
          <w:rFonts w:ascii="Arial Narrow" w:hAnsi="Arial Narrow"/>
          <w:lang w:val="sr-Latn-CS"/>
        </w:rPr>
        <w:t xml:space="preserve"> način utvrđivanja naknada elektroenergetskim subjektima za obavljanje elektroenergetskih djelatnosti</w:t>
      </w:r>
      <w:r w:rsidR="008D6C18" w:rsidRPr="00340510">
        <w:rPr>
          <w:rFonts w:ascii="Arial Narrow" w:hAnsi="Arial Narrow"/>
          <w:lang w:val="sr-Latn-CS"/>
        </w:rPr>
        <w:t>,</w:t>
      </w:r>
      <w:r w:rsidRPr="00340510">
        <w:rPr>
          <w:rFonts w:ascii="Arial Narrow" w:hAnsi="Arial Narrow"/>
          <w:lang w:val="sr-Latn-CS"/>
        </w:rPr>
        <w:t xml:space="preserve"> način utvrđivanja tarifa za kupoprodaju električne energije koja se isporučuje, kao i usluga koje u vezi sa tom isporukom potrošačima/kupcima obezbjeđuju elektroenergetski subjekti</w:t>
      </w:r>
      <w:r w:rsidR="008D6C18" w:rsidRPr="00340510">
        <w:rPr>
          <w:rFonts w:ascii="Arial Narrow" w:hAnsi="Arial Narrow"/>
          <w:lang w:val="sr-Latn-CS"/>
        </w:rPr>
        <w:t>, a naročito, između ostalog, struktura naknade po djelatnostim</w:t>
      </w:r>
      <w:r w:rsidR="00EF3C19">
        <w:rPr>
          <w:rFonts w:ascii="Arial Narrow" w:hAnsi="Arial Narrow"/>
          <w:lang w:val="sr-Latn-CS"/>
        </w:rPr>
        <w:t>a</w:t>
      </w:r>
      <w:r w:rsidR="00D7353E">
        <w:rPr>
          <w:rFonts w:ascii="Arial Narrow" w:hAnsi="Arial Narrow"/>
          <w:lang w:val="sr-Latn-CS"/>
        </w:rPr>
        <w:t>,</w:t>
      </w:r>
      <w:r w:rsidR="008D6C18" w:rsidRPr="00340510">
        <w:rPr>
          <w:rFonts w:ascii="Arial Narrow" w:hAnsi="Arial Narrow"/>
          <w:lang w:val="sr-Latn-CS"/>
        </w:rPr>
        <w:t xml:space="preserve"> uključujući utvrđivanje jediničnih cijena za električnu energiju i usluge i metodologija za utvrđivanje regulatorno dozvoljenog prihoda elektroenergetskog subjekta na osnovu odobrenih opravdanih troškova poslovanja, troškova amortizacije i odobrenog povrata na investicije, kao i metodologija za </w:t>
      </w:r>
      <w:r w:rsidRPr="00340510">
        <w:rPr>
          <w:rFonts w:ascii="Arial Narrow" w:hAnsi="Arial Narrow"/>
          <w:lang w:val="sr-Latn-CS"/>
        </w:rPr>
        <w:t>transponovanje dozvoljenog prihoda u naknade i tarife.</w:t>
      </w:r>
      <w:r w:rsidR="003E1912" w:rsidRPr="00340510">
        <w:rPr>
          <w:rFonts w:ascii="Arial Narrow" w:hAnsi="Arial Narrow"/>
          <w:lang w:val="sr-Latn-CS"/>
        </w:rPr>
        <w:t xml:space="preserve"> </w:t>
      </w:r>
    </w:p>
    <w:p w:rsidR="008D6C18" w:rsidRPr="00340510" w:rsidRDefault="008D6C18" w:rsidP="00A658A3">
      <w:pPr>
        <w:ind w:firstLine="720"/>
        <w:jc w:val="both"/>
        <w:rPr>
          <w:rFonts w:ascii="Arial Narrow" w:hAnsi="Arial Narrow"/>
          <w:lang w:val="sr-Latn-CS"/>
        </w:rPr>
      </w:pPr>
    </w:p>
    <w:p w:rsidR="008D6C18" w:rsidRPr="00340510" w:rsidRDefault="008D6C18" w:rsidP="00A658A3">
      <w:pPr>
        <w:ind w:firstLine="720"/>
        <w:jc w:val="both"/>
        <w:rPr>
          <w:rFonts w:ascii="Arial Narrow" w:hAnsi="Arial Narrow"/>
          <w:lang w:val="sr-Latn-CS"/>
        </w:rPr>
      </w:pPr>
      <w:r w:rsidRPr="00340510">
        <w:rPr>
          <w:rFonts w:ascii="Arial Narrow" w:hAnsi="Arial Narrow"/>
          <w:lang w:val="sr-Latn-CS"/>
        </w:rPr>
        <w:t xml:space="preserve">Pravilnikom su utvrđene i definicije pojedinih pojmova, pa se pod pojmom cijena podrazumijeva novčani iznos po jedinici mjere bilo koje komponente naknade za proizvedenu ili na drugi način obezbijeđenu električnu energiju i/ili izvršenu uslugu, pod pojmom tarifa podrazumijeva se specifikacija koja utvrđuje obuhvaćene elemente i način obračuna iznosa koje potrošač/kupac koji se snadbijeva električnom energijom i/ili </w:t>
      </w:r>
      <w:r w:rsidR="00EF3C19">
        <w:rPr>
          <w:rFonts w:ascii="Arial Narrow" w:hAnsi="Arial Narrow"/>
          <w:lang w:val="sr-Latn-CS"/>
        </w:rPr>
        <w:t>koristi usluge elektroenergetskih</w:t>
      </w:r>
      <w:r w:rsidRPr="00340510">
        <w:rPr>
          <w:rFonts w:ascii="Arial Narrow" w:hAnsi="Arial Narrow"/>
          <w:lang w:val="sr-Latn-CS"/>
        </w:rPr>
        <w:t xml:space="preserve"> djelatnosti po regulisanom tarifnom sistemu</w:t>
      </w:r>
      <w:r w:rsidR="00EF3C19">
        <w:rPr>
          <w:rFonts w:ascii="Arial Narrow" w:hAnsi="Arial Narrow"/>
          <w:lang w:val="sr-Latn-CS"/>
        </w:rPr>
        <w:t>, plaća direktno ili preko sna</w:t>
      </w:r>
      <w:r w:rsidRPr="00340510">
        <w:rPr>
          <w:rFonts w:ascii="Arial Narrow" w:hAnsi="Arial Narrow"/>
          <w:lang w:val="sr-Latn-CS"/>
        </w:rPr>
        <w:t>b</w:t>
      </w:r>
      <w:r w:rsidR="00EF3C19">
        <w:rPr>
          <w:rFonts w:ascii="Arial Narrow" w:hAnsi="Arial Narrow"/>
          <w:lang w:val="sr-Latn-CS"/>
        </w:rPr>
        <w:t>d</w:t>
      </w:r>
      <w:r w:rsidRPr="00340510">
        <w:rPr>
          <w:rFonts w:ascii="Arial Narrow" w:hAnsi="Arial Narrow"/>
          <w:lang w:val="sr-Latn-CS"/>
        </w:rPr>
        <w:t>jevača.</w:t>
      </w:r>
    </w:p>
    <w:p w:rsidR="008D6C18" w:rsidRDefault="008D6C18" w:rsidP="00A658A3">
      <w:pPr>
        <w:ind w:firstLine="720"/>
        <w:jc w:val="both"/>
        <w:rPr>
          <w:lang w:val="sr-Latn-CS"/>
        </w:rPr>
      </w:pPr>
    </w:p>
    <w:p w:rsidR="0080394B" w:rsidRPr="00340510" w:rsidRDefault="008D6C18" w:rsidP="00A658A3">
      <w:pPr>
        <w:ind w:firstLine="720"/>
        <w:jc w:val="both"/>
        <w:rPr>
          <w:rFonts w:ascii="Arial Narrow" w:hAnsi="Arial Narrow"/>
          <w:lang w:val="sr-Latn-CS"/>
        </w:rPr>
      </w:pPr>
      <w:r w:rsidRPr="00340510">
        <w:rPr>
          <w:rFonts w:ascii="Arial Narrow" w:hAnsi="Arial Narrow"/>
          <w:lang w:val="sr-Latn-CS"/>
        </w:rPr>
        <w:t>Odredbama član</w:t>
      </w:r>
      <w:r w:rsidR="00EF3C19">
        <w:rPr>
          <w:rFonts w:ascii="Arial Narrow" w:hAnsi="Arial Narrow"/>
          <w:lang w:val="sr-Latn-CS"/>
        </w:rPr>
        <w:t>a</w:t>
      </w:r>
      <w:r w:rsidRPr="00340510">
        <w:rPr>
          <w:rFonts w:ascii="Arial Narrow" w:hAnsi="Arial Narrow"/>
          <w:lang w:val="sr-Latn-CS"/>
        </w:rPr>
        <w:t xml:space="preserve"> 6 Pravilnika propisana je struktura naknade i cijene. Strukturu naknade i cijene, prema tim odredbama, čine: naknada za proizvedenu električnu energiju na pragu elektrane (sadrži samo komponentu koja se odnosi na aktivn</w:t>
      </w:r>
      <w:r w:rsidR="00EF3C19">
        <w:rPr>
          <w:rFonts w:ascii="Arial Narrow" w:hAnsi="Arial Narrow"/>
          <w:lang w:val="sr-Latn-CS"/>
        </w:rPr>
        <w:t>u energiju i izražava se u €c/kW</w:t>
      </w:r>
      <w:r w:rsidRPr="00340510">
        <w:rPr>
          <w:rFonts w:ascii="Arial Narrow" w:hAnsi="Arial Narrow"/>
          <w:lang w:val="sr-Latn-CS"/>
        </w:rPr>
        <w:t>h); naknada za korišćen</w:t>
      </w:r>
      <w:r w:rsidR="00EF3C19">
        <w:rPr>
          <w:rFonts w:ascii="Arial Narrow" w:hAnsi="Arial Narrow"/>
          <w:lang w:val="sr-Latn-CS"/>
        </w:rPr>
        <w:t>j</w:t>
      </w:r>
      <w:r w:rsidRPr="00340510">
        <w:rPr>
          <w:rFonts w:ascii="Arial Narrow" w:hAnsi="Arial Narrow"/>
          <w:lang w:val="sr-Latn-CS"/>
        </w:rPr>
        <w:t xml:space="preserve">e prenosne mreže, koja se sastoji od </w:t>
      </w:r>
      <w:r w:rsidR="0080394B" w:rsidRPr="00340510">
        <w:rPr>
          <w:rFonts w:ascii="Arial Narrow" w:hAnsi="Arial Narrow"/>
          <w:lang w:val="sr-Latn-CS"/>
        </w:rPr>
        <w:t xml:space="preserve"> (a) </w:t>
      </w:r>
      <w:r w:rsidRPr="00340510">
        <w:rPr>
          <w:rFonts w:ascii="Arial Narrow" w:hAnsi="Arial Narrow"/>
          <w:lang w:val="sr-Latn-CS"/>
        </w:rPr>
        <w:t xml:space="preserve">komponente koja se odnosi na gubitke električne energije u prenosnoj mreži, sa </w:t>
      </w:r>
      <w:r w:rsidR="00EF3C19">
        <w:rPr>
          <w:rFonts w:ascii="Arial Narrow" w:hAnsi="Arial Narrow"/>
          <w:lang w:val="sr-Latn-CS"/>
        </w:rPr>
        <w:t>cijenom koja se izražava u €c/kW</w:t>
      </w:r>
      <w:r w:rsidRPr="00340510">
        <w:rPr>
          <w:rFonts w:ascii="Arial Narrow" w:hAnsi="Arial Narrow"/>
          <w:lang w:val="sr-Latn-CS"/>
        </w:rPr>
        <w:t>h prenesene energije (</w:t>
      </w:r>
      <w:r w:rsidR="00EF3C19">
        <w:rPr>
          <w:rFonts w:ascii="Arial Narrow" w:hAnsi="Arial Narrow"/>
          <w:lang w:val="sr-Latn-CS"/>
        </w:rPr>
        <w:t>€c/kW</w:t>
      </w:r>
      <w:r w:rsidR="0080394B" w:rsidRPr="00340510">
        <w:rPr>
          <w:rFonts w:ascii="Arial Narrow" w:hAnsi="Arial Narrow"/>
          <w:lang w:val="sr-Latn-CS"/>
        </w:rPr>
        <w:t>h) i (b) komponente koj</w:t>
      </w:r>
      <w:r w:rsidR="00414A58">
        <w:rPr>
          <w:rFonts w:ascii="Arial Narrow" w:hAnsi="Arial Narrow"/>
          <w:lang w:val="sr-Latn-CS"/>
        </w:rPr>
        <w:t>a</w:t>
      </w:r>
      <w:r w:rsidR="0080394B" w:rsidRPr="00340510">
        <w:rPr>
          <w:rFonts w:ascii="Arial Narrow" w:hAnsi="Arial Narrow"/>
          <w:lang w:val="sr-Latn-CS"/>
        </w:rPr>
        <w:t xml:space="preserve"> se odnosi na korišćenje prenosnog kapaciteta, sa cijenom koja se izr</w:t>
      </w:r>
      <w:r w:rsidR="00EF3C19">
        <w:rPr>
          <w:rFonts w:ascii="Arial Narrow" w:hAnsi="Arial Narrow"/>
          <w:lang w:val="sr-Latn-CS"/>
        </w:rPr>
        <w:t>ažava u eurima po kilovatu (€/kW</w:t>
      </w:r>
      <w:r w:rsidR="0080394B" w:rsidRPr="00340510">
        <w:rPr>
          <w:rFonts w:ascii="Arial Narrow" w:hAnsi="Arial Narrow"/>
          <w:lang w:val="sr-Latn-CS"/>
        </w:rPr>
        <w:t xml:space="preserve">);  naknada troškova upravljanja i nadzora nad radom elektroenergetskog sistema, koja se odnosi na obezbjeđenje sistemskih i pomoćnih usluga, ne uključujući trošak samih usluga izražava se u €/mjesec; naknade za korišćenje </w:t>
      </w:r>
      <w:r w:rsidR="00EF3C19">
        <w:rPr>
          <w:rFonts w:ascii="Arial Narrow" w:hAnsi="Arial Narrow"/>
          <w:lang w:val="sr-Latn-CS"/>
        </w:rPr>
        <w:t>distributivne mreže, upravljanje</w:t>
      </w:r>
      <w:r w:rsidR="0080394B" w:rsidRPr="00340510">
        <w:rPr>
          <w:rFonts w:ascii="Arial Narrow" w:hAnsi="Arial Narrow"/>
          <w:lang w:val="sr-Latn-CS"/>
        </w:rPr>
        <w:t xml:space="preserve"> potrošnjom i nadzor nad radom distributivnog sistema, koja se sastoji od (a) komponente koja se odnosi na gubitke električne energije u distributivnoj mreži, sa </w:t>
      </w:r>
      <w:r w:rsidR="00EF3C19">
        <w:rPr>
          <w:rFonts w:ascii="Arial Narrow" w:hAnsi="Arial Narrow"/>
          <w:lang w:val="sr-Latn-CS"/>
        </w:rPr>
        <w:t>cijenom koja se izražava u €c/kW</w:t>
      </w:r>
      <w:r w:rsidR="0080394B" w:rsidRPr="00340510">
        <w:rPr>
          <w:rFonts w:ascii="Arial Narrow" w:hAnsi="Arial Narrow"/>
          <w:lang w:val="sr-Latn-CS"/>
        </w:rPr>
        <w:t>h i (b) komponen</w:t>
      </w:r>
      <w:r w:rsidR="00EF3C19">
        <w:rPr>
          <w:rFonts w:ascii="Arial Narrow" w:hAnsi="Arial Narrow"/>
          <w:lang w:val="sr-Latn-CS"/>
        </w:rPr>
        <w:t>te koja se odnosi</w:t>
      </w:r>
      <w:r w:rsidR="0080394B" w:rsidRPr="00340510">
        <w:rPr>
          <w:rFonts w:ascii="Arial Narrow" w:hAnsi="Arial Narrow"/>
          <w:lang w:val="sr-Latn-CS"/>
        </w:rPr>
        <w:t xml:space="preserve"> na korišćenje distributivnog kapaciteta, sa cijenom izra</w:t>
      </w:r>
      <w:r w:rsidR="00EF3C19">
        <w:rPr>
          <w:rFonts w:ascii="Arial Narrow" w:hAnsi="Arial Narrow"/>
          <w:lang w:val="sr-Latn-CS"/>
        </w:rPr>
        <w:t>ženom u eurima po kilovatu (€/kW</w:t>
      </w:r>
      <w:r w:rsidR="0080394B" w:rsidRPr="00340510">
        <w:rPr>
          <w:rFonts w:ascii="Arial Narrow" w:hAnsi="Arial Narrow"/>
          <w:lang w:val="sr-Latn-CS"/>
        </w:rPr>
        <w:t xml:space="preserve">); </w:t>
      </w:r>
      <w:r w:rsidR="0080394B" w:rsidRPr="00340510">
        <w:rPr>
          <w:rFonts w:ascii="Arial Narrow" w:hAnsi="Arial Narrow"/>
          <w:lang w:val="sr-Latn-CS"/>
        </w:rPr>
        <w:lastRenderedPageBreak/>
        <w:t xml:space="preserve">naknada za usluge organizovanja rada tržišta i naknada za usluge snadbijevanja, koje se izražavaju u </w:t>
      </w:r>
      <w:r w:rsidR="00D7353E">
        <w:rPr>
          <w:rFonts w:ascii="Arial Narrow" w:hAnsi="Arial Narrow"/>
          <w:lang w:val="sr-Latn-CS"/>
        </w:rPr>
        <w:t>€</w:t>
      </w:r>
      <w:r w:rsidR="0080394B" w:rsidRPr="00340510">
        <w:rPr>
          <w:rFonts w:ascii="Arial Narrow" w:hAnsi="Arial Narrow"/>
          <w:lang w:val="sr-Latn-CS"/>
        </w:rPr>
        <w:t xml:space="preserve">/mjesec. </w:t>
      </w:r>
    </w:p>
    <w:p w:rsidR="0080394B" w:rsidRPr="00340510" w:rsidRDefault="0080394B" w:rsidP="00A658A3">
      <w:pPr>
        <w:ind w:firstLine="720"/>
        <w:jc w:val="both"/>
        <w:rPr>
          <w:rFonts w:ascii="Arial Narrow" w:hAnsi="Arial Narrow"/>
          <w:lang w:val="sr-Latn-CS"/>
        </w:rPr>
      </w:pPr>
    </w:p>
    <w:p w:rsidR="00340510" w:rsidRDefault="00F14D71" w:rsidP="009D5B7C">
      <w:pPr>
        <w:ind w:firstLine="720"/>
        <w:jc w:val="both"/>
        <w:rPr>
          <w:rFonts w:ascii="Arial Narrow" w:hAnsi="Arial Narrow"/>
          <w:lang w:val="sr-Latn-CS"/>
        </w:rPr>
      </w:pPr>
      <w:r w:rsidRPr="00340510">
        <w:rPr>
          <w:rFonts w:ascii="Arial Narrow" w:hAnsi="Arial Narrow"/>
          <w:lang w:val="sr-Latn-CS"/>
        </w:rPr>
        <w:t xml:space="preserve">Osporenim odredbama Pravilnika </w:t>
      </w:r>
      <w:r w:rsidR="0080394B" w:rsidRPr="00340510">
        <w:rPr>
          <w:rFonts w:ascii="Arial Narrow" w:hAnsi="Arial Narrow"/>
          <w:lang w:val="sr-Latn-CS"/>
        </w:rPr>
        <w:t>propisano je da se naknade za korišćenje prenosne i distributivne mreže sastoje i od komponenti koje se odnose na gubitke električne energije u prenosnoj</w:t>
      </w:r>
      <w:r w:rsidR="00EF3C19">
        <w:rPr>
          <w:rFonts w:ascii="Arial Narrow" w:hAnsi="Arial Narrow"/>
          <w:lang w:val="sr-Latn-CS"/>
        </w:rPr>
        <w:t xml:space="preserve"> i</w:t>
      </w:r>
      <w:r w:rsidR="0080394B" w:rsidRPr="00340510">
        <w:rPr>
          <w:rFonts w:ascii="Arial Narrow" w:hAnsi="Arial Narrow"/>
          <w:lang w:val="sr-Latn-CS"/>
        </w:rPr>
        <w:t xml:space="preserve"> distributivnoj mreži; da se opravdani troškovi poslovanja sastoje od varijabilnih i fiksnih troškova poslovanja; </w:t>
      </w:r>
      <w:r w:rsidRPr="00340510">
        <w:rPr>
          <w:rFonts w:ascii="Arial Narrow" w:hAnsi="Arial Narrow"/>
          <w:lang w:val="sr-Latn-CS"/>
        </w:rPr>
        <w:t>da varijabilni troškovi</w:t>
      </w:r>
      <w:r w:rsidR="0080394B" w:rsidRPr="00340510">
        <w:rPr>
          <w:rFonts w:ascii="Arial Narrow" w:hAnsi="Arial Narrow"/>
          <w:lang w:val="sr-Latn-CS"/>
        </w:rPr>
        <w:t xml:space="preserve"> (Tv)</w:t>
      </w:r>
      <w:r w:rsidRPr="00340510">
        <w:rPr>
          <w:rFonts w:ascii="Arial Narrow" w:hAnsi="Arial Narrow"/>
          <w:lang w:val="sr-Latn-CS"/>
        </w:rPr>
        <w:t xml:space="preserve"> predstavljaju trošak ukup</w:t>
      </w:r>
      <w:r w:rsidR="00005F90" w:rsidRPr="00340510">
        <w:rPr>
          <w:rFonts w:ascii="Arial Narrow" w:hAnsi="Arial Narrow"/>
          <w:lang w:val="sr-Latn-CS"/>
        </w:rPr>
        <w:t xml:space="preserve">nih gubitaka energije </w:t>
      </w:r>
      <w:r w:rsidR="0080394B" w:rsidRPr="00340510">
        <w:rPr>
          <w:rFonts w:ascii="Arial Narrow" w:hAnsi="Arial Narrow"/>
          <w:lang w:val="sr-Latn-CS"/>
        </w:rPr>
        <w:t xml:space="preserve">nastalih u prenosnoj i distributivnoj mreži </w:t>
      </w:r>
      <w:r w:rsidR="007B0464" w:rsidRPr="00340510">
        <w:rPr>
          <w:rFonts w:ascii="Arial Narrow" w:hAnsi="Arial Narrow"/>
          <w:lang w:val="sr-Latn-CS"/>
        </w:rPr>
        <w:t xml:space="preserve">(tehnički, </w:t>
      </w:r>
      <w:r w:rsidR="0080394B" w:rsidRPr="00340510">
        <w:rPr>
          <w:rFonts w:ascii="Arial Narrow" w:hAnsi="Arial Narrow"/>
          <w:lang w:val="sr-Latn-CS"/>
        </w:rPr>
        <w:t xml:space="preserve"> komercijalni, </w:t>
      </w:r>
      <w:r w:rsidR="007B0464" w:rsidRPr="00340510">
        <w:rPr>
          <w:rFonts w:ascii="Arial Narrow" w:hAnsi="Arial Narrow"/>
          <w:lang w:val="sr-Latn-CS"/>
        </w:rPr>
        <w:t>greške u mjerenjima i sporovi sa ostalim operatorima)</w:t>
      </w:r>
      <w:r w:rsidR="0080394B" w:rsidRPr="00340510">
        <w:rPr>
          <w:rFonts w:ascii="Arial Narrow" w:hAnsi="Arial Narrow"/>
          <w:lang w:val="sr-Latn-CS"/>
        </w:rPr>
        <w:t xml:space="preserve">; </w:t>
      </w:r>
      <w:r w:rsidR="0077033E" w:rsidRPr="00340510">
        <w:rPr>
          <w:rFonts w:ascii="Arial Narrow" w:hAnsi="Arial Narrow"/>
          <w:lang w:val="sr-Latn-CS"/>
        </w:rPr>
        <w:t xml:space="preserve">i da </w:t>
      </w:r>
      <w:r w:rsidR="000814D3" w:rsidRPr="00340510">
        <w:rPr>
          <w:rFonts w:ascii="Arial Narrow" w:hAnsi="Arial Narrow"/>
          <w:lang w:val="sr-Latn-CS"/>
        </w:rPr>
        <w:t>varijabilne troškove, srazmjerno gubicima električne energije koje pričinjavaju prenosnom</w:t>
      </w:r>
      <w:r w:rsidR="0077033E" w:rsidRPr="00340510">
        <w:rPr>
          <w:rFonts w:ascii="Arial Narrow" w:hAnsi="Arial Narrow"/>
          <w:lang w:val="sr-Latn-CS"/>
        </w:rPr>
        <w:t>, odnosno distributivnom</w:t>
      </w:r>
      <w:r w:rsidR="00075AAA" w:rsidRPr="00340510">
        <w:rPr>
          <w:rFonts w:ascii="Arial Narrow" w:hAnsi="Arial Narrow"/>
          <w:lang w:val="sr-Latn-CS"/>
        </w:rPr>
        <w:t xml:space="preserve"> sistemu</w:t>
      </w:r>
      <w:r w:rsidR="000814D3" w:rsidRPr="00340510">
        <w:rPr>
          <w:rFonts w:ascii="Arial Narrow" w:hAnsi="Arial Narrow"/>
          <w:lang w:val="sr-Latn-CS"/>
        </w:rPr>
        <w:t xml:space="preserve"> nadoknađuju potrošači koji su priključeni </w:t>
      </w:r>
      <w:r w:rsidR="00075AAA" w:rsidRPr="00340510">
        <w:rPr>
          <w:rFonts w:ascii="Arial Narrow" w:hAnsi="Arial Narrow"/>
          <w:lang w:val="sr-Latn-CS"/>
        </w:rPr>
        <w:t>na te</w:t>
      </w:r>
      <w:r w:rsidR="000814D3" w:rsidRPr="00340510">
        <w:rPr>
          <w:rFonts w:ascii="Arial Narrow" w:hAnsi="Arial Narrow"/>
          <w:lang w:val="sr-Latn-CS"/>
        </w:rPr>
        <w:t xml:space="preserve"> sistem</w:t>
      </w:r>
      <w:r w:rsidR="00075AAA" w:rsidRPr="00340510">
        <w:rPr>
          <w:rFonts w:ascii="Arial Narrow" w:hAnsi="Arial Narrow"/>
          <w:lang w:val="sr-Latn-CS"/>
        </w:rPr>
        <w:t>e</w:t>
      </w:r>
      <w:r w:rsidR="000814D3" w:rsidRPr="00340510">
        <w:rPr>
          <w:rFonts w:ascii="Arial Narrow" w:hAnsi="Arial Narrow"/>
          <w:lang w:val="sr-Latn-CS"/>
        </w:rPr>
        <w:t xml:space="preserve"> </w:t>
      </w:r>
      <w:r w:rsidR="00075AAA" w:rsidRPr="00340510">
        <w:rPr>
          <w:rFonts w:ascii="Arial Narrow" w:hAnsi="Arial Narrow"/>
          <w:lang w:val="sr-Latn-CS"/>
        </w:rPr>
        <w:t>(direktno ili indirektno)</w:t>
      </w:r>
      <w:r w:rsidR="00340510" w:rsidRPr="00340510">
        <w:rPr>
          <w:rFonts w:ascii="Arial Narrow" w:hAnsi="Arial Narrow"/>
          <w:lang w:val="sr-Latn-CS"/>
        </w:rPr>
        <w:t>. Takođe je propisan način utvrđivanja dijela naknada varijabilnih troškova koji plaćaju potrošači, i to: dijela naknade srazmjerno učešću njegove potrošnje električne energije</w:t>
      </w:r>
      <w:r w:rsidR="00340510">
        <w:rPr>
          <w:rFonts w:ascii="Arial Narrow" w:hAnsi="Arial Narrow"/>
          <w:lang w:val="sr-Latn-CS"/>
        </w:rPr>
        <w:t xml:space="preserve"> u neto potrošnji na prenosnoj mreži; dijela naknade srazmjerno učešć</w:t>
      </w:r>
      <w:r w:rsidR="00414A58">
        <w:rPr>
          <w:rFonts w:ascii="Arial Narrow" w:hAnsi="Arial Narrow"/>
          <w:lang w:val="sr-Latn-CS"/>
        </w:rPr>
        <w:t>u</w:t>
      </w:r>
      <w:r w:rsidR="00340510">
        <w:rPr>
          <w:rFonts w:ascii="Arial Narrow" w:hAnsi="Arial Narrow"/>
          <w:lang w:val="sr-Latn-CS"/>
        </w:rPr>
        <w:t xml:space="preserve"> njihove potrošnje na određenom naponskom nivou ukupnoj potrošnji svih potrošača koji su priključeni na distributivnu mrežu; i dijela naknade srazmjeran gubicima električne energije koje pričinjavaju distributivnom sistemu, odnosno distributivnoj mreži na naponskom nivou na koju su</w:t>
      </w:r>
      <w:r w:rsidR="00A72236">
        <w:rPr>
          <w:rFonts w:ascii="Arial Narrow" w:hAnsi="Arial Narrow"/>
          <w:lang w:val="sr-Latn-CS"/>
        </w:rPr>
        <w:t xml:space="preserve"> priključeni i distributivnoj m</w:t>
      </w:r>
      <w:r w:rsidR="00340510">
        <w:rPr>
          <w:rFonts w:ascii="Arial Narrow" w:hAnsi="Arial Narrow"/>
          <w:lang w:val="sr-Latn-CS"/>
        </w:rPr>
        <w:t>reži viših naponskih nivoa.</w:t>
      </w:r>
    </w:p>
    <w:p w:rsidR="00EF2EFF" w:rsidRDefault="00340510" w:rsidP="009D5B7C">
      <w:pPr>
        <w:ind w:firstLine="720"/>
        <w:jc w:val="both"/>
        <w:rPr>
          <w:rFonts w:ascii="Arial Narrow" w:hAnsi="Arial Narrow"/>
          <w:lang w:val="sr-Latn-CS"/>
        </w:rPr>
      </w:pPr>
      <w:r w:rsidRPr="00340510">
        <w:rPr>
          <w:rFonts w:ascii="Arial Narrow" w:hAnsi="Arial Narrow"/>
          <w:lang w:val="sr-Latn-CS"/>
        </w:rPr>
        <w:t>Osporene odredbe Pravilnika su, po našem mišljenju, u suprotnosti sa odredbama člana 1. stav 5. tačka 5, člana 12. stav 2. tačka 9 i člana 31 stav 1. tačka 3 i stav 2. tačka 1. Zakona o energetici („Službeni list RCG“, br. 39/03), kojima je propisano: da su ciljevi ovog zakona da obezbijedi sigurnu, bezbjednu, pou</w:t>
      </w:r>
      <w:r w:rsidR="00A72236">
        <w:rPr>
          <w:rFonts w:ascii="Arial Narrow" w:hAnsi="Arial Narrow"/>
          <w:lang w:val="sr-Latn-CS"/>
        </w:rPr>
        <w:t>zdanu količinu i kvalitetno sna</w:t>
      </w:r>
      <w:r w:rsidRPr="00340510">
        <w:rPr>
          <w:rFonts w:ascii="Arial Narrow" w:hAnsi="Arial Narrow"/>
          <w:lang w:val="sr-Latn-CS"/>
        </w:rPr>
        <w:t>b</w:t>
      </w:r>
      <w:r w:rsidR="00A72236">
        <w:rPr>
          <w:rFonts w:ascii="Arial Narrow" w:hAnsi="Arial Narrow"/>
          <w:lang w:val="sr-Latn-CS"/>
        </w:rPr>
        <w:t>d</w:t>
      </w:r>
      <w:r w:rsidRPr="00340510">
        <w:rPr>
          <w:rFonts w:ascii="Arial Narrow" w:hAnsi="Arial Narrow"/>
          <w:lang w:val="sr-Latn-CS"/>
        </w:rPr>
        <w:t xml:space="preserve">ijevanje energijom po realnim cijenama, </w:t>
      </w:r>
      <w:r w:rsidRPr="00D7353E">
        <w:rPr>
          <w:rFonts w:ascii="Arial Narrow" w:hAnsi="Arial Narrow"/>
          <w:b/>
          <w:lang w:val="sr-Latn-CS"/>
        </w:rPr>
        <w:t>uzimajući u obzir</w:t>
      </w:r>
      <w:r w:rsidRPr="00340510">
        <w:rPr>
          <w:rFonts w:ascii="Arial Narrow" w:hAnsi="Arial Narrow"/>
          <w:lang w:val="sr-Latn-CS"/>
        </w:rPr>
        <w:t>, između ostalog</w:t>
      </w:r>
      <w:r w:rsidR="00A72236">
        <w:rPr>
          <w:rFonts w:ascii="Arial Narrow" w:hAnsi="Arial Narrow"/>
          <w:lang w:val="sr-Latn-CS"/>
        </w:rPr>
        <w:t xml:space="preserve">, </w:t>
      </w:r>
      <w:r w:rsidR="00A72236" w:rsidRPr="00D7353E">
        <w:rPr>
          <w:rFonts w:ascii="Arial Narrow" w:hAnsi="Arial Narrow"/>
          <w:b/>
          <w:lang w:val="sr-Latn-CS"/>
        </w:rPr>
        <w:t>zaštitu tarifnih kupaca</w:t>
      </w:r>
      <w:r w:rsidR="00A72236">
        <w:rPr>
          <w:rFonts w:ascii="Arial Narrow" w:hAnsi="Arial Narrow"/>
          <w:lang w:val="sr-Latn-CS"/>
        </w:rPr>
        <w:t xml:space="preserve"> (član</w:t>
      </w:r>
      <w:r w:rsidRPr="00340510">
        <w:rPr>
          <w:rFonts w:ascii="Arial Narrow" w:hAnsi="Arial Narrow"/>
          <w:lang w:val="sr-Latn-CS"/>
        </w:rPr>
        <w:t xml:space="preserve"> 1. stav 5. tačka 5</w:t>
      </w:r>
      <w:r>
        <w:rPr>
          <w:rFonts w:ascii="Arial Narrow" w:hAnsi="Arial Narrow"/>
          <w:lang w:val="sr-Latn-CS"/>
        </w:rPr>
        <w:t>); da regulatorna agencija obezbjeđuje zaštitu tarifnih kupaca koja omgućava pravičan i nediskriminatorni odnos energetskih subjekata prema tarifnim kupcima</w:t>
      </w:r>
      <w:r w:rsidR="00A72236">
        <w:rPr>
          <w:rFonts w:ascii="Arial Narrow" w:hAnsi="Arial Narrow"/>
          <w:lang w:val="sr-Latn-CS"/>
        </w:rPr>
        <w:t xml:space="preserve"> (član</w:t>
      </w:r>
      <w:r w:rsidR="00EF2EFF">
        <w:rPr>
          <w:rFonts w:ascii="Arial Narrow" w:hAnsi="Arial Narrow"/>
          <w:lang w:val="sr-Latn-CS"/>
        </w:rPr>
        <w:t xml:space="preserve"> 12. stav 2. tačka 9); da ta</w:t>
      </w:r>
      <w:r w:rsidR="00A72236">
        <w:rPr>
          <w:rFonts w:ascii="Arial Narrow" w:hAnsi="Arial Narrow"/>
          <w:lang w:val="sr-Latn-CS"/>
        </w:rPr>
        <w:t>rifni kupac ima pravo na praved</w:t>
      </w:r>
      <w:r w:rsidR="00EF2EFF">
        <w:rPr>
          <w:rFonts w:ascii="Arial Narrow" w:hAnsi="Arial Narrow"/>
          <w:lang w:val="sr-Latn-CS"/>
        </w:rPr>
        <w:t>ne i nediskriminatorne uslove za isporuku energije i da je tarifni kupac dužan da uredno izmiruje obaveze po osnovu pruženih usluga za isporuku energije (</w:t>
      </w:r>
      <w:r w:rsidR="00A72236">
        <w:rPr>
          <w:rFonts w:ascii="Arial Narrow" w:hAnsi="Arial Narrow"/>
          <w:lang w:val="sr-Latn-CS"/>
        </w:rPr>
        <w:t>član</w:t>
      </w:r>
      <w:r w:rsidR="00EF2EFF" w:rsidRPr="00340510">
        <w:rPr>
          <w:rFonts w:ascii="Arial Narrow" w:hAnsi="Arial Narrow"/>
          <w:lang w:val="sr-Latn-CS"/>
        </w:rPr>
        <w:t xml:space="preserve"> 31 stav 1. tačka 3 i stav 2. tačka 1</w:t>
      </w:r>
      <w:r w:rsidR="00EF2EFF">
        <w:rPr>
          <w:rFonts w:ascii="Arial Narrow" w:hAnsi="Arial Narrow"/>
          <w:lang w:val="sr-Latn-CS"/>
        </w:rPr>
        <w:t>).</w:t>
      </w:r>
    </w:p>
    <w:p w:rsidR="00EF2EFF" w:rsidRDefault="00EF2EFF" w:rsidP="009D5B7C">
      <w:pPr>
        <w:ind w:firstLine="720"/>
        <w:jc w:val="both"/>
        <w:rPr>
          <w:rFonts w:ascii="Arial Narrow" w:hAnsi="Arial Narrow"/>
          <w:lang w:val="sr-Latn-CS"/>
        </w:rPr>
      </w:pPr>
    </w:p>
    <w:p w:rsidR="00EF2EFF" w:rsidRDefault="00EF2EFF" w:rsidP="009D5B7C">
      <w:pPr>
        <w:ind w:firstLine="720"/>
        <w:jc w:val="both"/>
        <w:rPr>
          <w:rFonts w:ascii="Arial Narrow" w:hAnsi="Arial Narrow"/>
          <w:lang w:val="sr-Latn-CS"/>
        </w:rPr>
      </w:pPr>
      <w:r>
        <w:rPr>
          <w:rFonts w:ascii="Arial Narrow" w:hAnsi="Arial Narrow"/>
          <w:lang w:val="sr-Latn-CS"/>
        </w:rPr>
        <w:t>Takođe, mišljenja smo da su osporene odredbe Pravilnika u suprotnosti i sa osnovnim načelima obligacionog prava, odnosno odredbama člana 4</w:t>
      </w:r>
      <w:r w:rsidR="00A72236">
        <w:rPr>
          <w:rFonts w:ascii="Arial Narrow" w:hAnsi="Arial Narrow"/>
          <w:lang w:val="sr-Latn-CS"/>
        </w:rPr>
        <w:t>. stav 1,</w:t>
      </w:r>
      <w:r>
        <w:rPr>
          <w:rFonts w:ascii="Arial Narrow" w:hAnsi="Arial Narrow"/>
          <w:lang w:val="sr-Latn-CS"/>
        </w:rPr>
        <w:t xml:space="preserve"> člana 7</w:t>
      </w:r>
      <w:r w:rsidR="00A72236">
        <w:rPr>
          <w:rFonts w:ascii="Arial Narrow" w:hAnsi="Arial Narrow"/>
          <w:lang w:val="sr-Latn-CS"/>
        </w:rPr>
        <w:t>.</w:t>
      </w:r>
      <w:r>
        <w:rPr>
          <w:rFonts w:ascii="Arial Narrow" w:hAnsi="Arial Narrow"/>
          <w:lang w:val="sr-Latn-CS"/>
        </w:rPr>
        <w:t xml:space="preserve"> i člana 8</w:t>
      </w:r>
      <w:r w:rsidR="00A72236">
        <w:rPr>
          <w:rFonts w:ascii="Arial Narrow" w:hAnsi="Arial Narrow"/>
          <w:lang w:val="sr-Latn-CS"/>
        </w:rPr>
        <w:t>.</w:t>
      </w:r>
      <w:r>
        <w:rPr>
          <w:rFonts w:ascii="Arial Narrow" w:hAnsi="Arial Narrow"/>
          <w:lang w:val="sr-Latn-CS"/>
        </w:rPr>
        <w:t xml:space="preserve"> </w:t>
      </w:r>
      <w:r w:rsidR="00A72236">
        <w:rPr>
          <w:rFonts w:ascii="Arial Narrow" w:hAnsi="Arial Narrow"/>
          <w:lang w:val="sr-Latn-CS"/>
        </w:rPr>
        <w:t>s</w:t>
      </w:r>
      <w:r>
        <w:rPr>
          <w:rFonts w:ascii="Arial Narrow" w:hAnsi="Arial Narrow"/>
          <w:lang w:val="sr-Latn-CS"/>
        </w:rPr>
        <w:t>tav</w:t>
      </w:r>
      <w:r w:rsidR="00A72236">
        <w:rPr>
          <w:rFonts w:ascii="Arial Narrow" w:hAnsi="Arial Narrow"/>
          <w:lang w:val="sr-Latn-CS"/>
        </w:rPr>
        <w:t>.</w:t>
      </w:r>
      <w:r>
        <w:rPr>
          <w:rFonts w:ascii="Arial Narrow" w:hAnsi="Arial Narrow"/>
          <w:lang w:val="sr-Latn-CS"/>
        </w:rPr>
        <w:t xml:space="preserve"> 1 Zakona o obligacionim odnosima </w:t>
      </w:r>
      <w:r w:rsidRPr="00340510">
        <w:rPr>
          <w:rFonts w:ascii="Arial Narrow" w:hAnsi="Arial Narrow"/>
          <w:lang w:val="sr-Latn-CS"/>
        </w:rPr>
        <w:t xml:space="preserve">(„Službeni list CG“, br. </w:t>
      </w:r>
      <w:r>
        <w:rPr>
          <w:rFonts w:ascii="Arial Narrow" w:hAnsi="Arial Narrow"/>
          <w:lang w:val="sr-Latn-CS"/>
        </w:rPr>
        <w:t>47/08</w:t>
      </w:r>
      <w:r w:rsidRPr="00340510">
        <w:rPr>
          <w:rFonts w:ascii="Arial Narrow" w:hAnsi="Arial Narrow"/>
          <w:lang w:val="sr-Latn-CS"/>
        </w:rPr>
        <w:t xml:space="preserve">), </w:t>
      </w:r>
      <w:r>
        <w:rPr>
          <w:rFonts w:ascii="Arial Narrow" w:hAnsi="Arial Narrow"/>
          <w:lang w:val="sr-Latn-CS"/>
        </w:rPr>
        <w:t>kojima je propisano: da su u zasnivanju obligacionih odnosa i ostvarivanju prava i obaveza iz tih odnosa strane dužne da se pridržavaju nače</w:t>
      </w:r>
      <w:r w:rsidR="00A72236">
        <w:rPr>
          <w:rFonts w:ascii="Arial Narrow" w:hAnsi="Arial Narrow"/>
          <w:lang w:val="sr-Latn-CS"/>
        </w:rPr>
        <w:t>la savjesnosti i poštenja (član</w:t>
      </w:r>
      <w:r>
        <w:rPr>
          <w:rFonts w:ascii="Arial Narrow" w:hAnsi="Arial Narrow"/>
          <w:lang w:val="sr-Latn-CS"/>
        </w:rPr>
        <w:t xml:space="preserve"> 4</w:t>
      </w:r>
      <w:r w:rsidR="00A72236">
        <w:rPr>
          <w:rFonts w:ascii="Arial Narrow" w:hAnsi="Arial Narrow"/>
          <w:lang w:val="sr-Latn-CS"/>
        </w:rPr>
        <w:t>.</w:t>
      </w:r>
      <w:r>
        <w:rPr>
          <w:rFonts w:ascii="Arial Narrow" w:hAnsi="Arial Narrow"/>
          <w:lang w:val="sr-Latn-CS"/>
        </w:rPr>
        <w:t xml:space="preserve"> stav 1); da u zasnivanju obligacionih odnosa strane ne mogu ustanovljavati prava i obaveze kojima se za bilo koga stvara ili iskorišćava monopolski položaj na tržištu (član 7</w:t>
      </w:r>
      <w:r w:rsidR="00A72236">
        <w:rPr>
          <w:rFonts w:ascii="Arial Narrow" w:hAnsi="Arial Narrow"/>
          <w:lang w:val="sr-Latn-CS"/>
        </w:rPr>
        <w:t>.</w:t>
      </w:r>
      <w:r>
        <w:rPr>
          <w:rFonts w:ascii="Arial Narrow" w:hAnsi="Arial Narrow"/>
          <w:lang w:val="sr-Latn-CS"/>
        </w:rPr>
        <w:t>) i da se u zasnivanju i ispunjenju dvostrano obaveznih ugovora strane pridržavaju načela jednake vrijednosti uzajamnih davanja (člana 8</w:t>
      </w:r>
      <w:r w:rsidR="00A72236">
        <w:rPr>
          <w:rFonts w:ascii="Arial Narrow" w:hAnsi="Arial Narrow"/>
          <w:lang w:val="sr-Latn-CS"/>
        </w:rPr>
        <w:t>.</w:t>
      </w:r>
      <w:r>
        <w:rPr>
          <w:rFonts w:ascii="Arial Narrow" w:hAnsi="Arial Narrow"/>
          <w:lang w:val="sr-Latn-CS"/>
        </w:rPr>
        <w:t xml:space="preserve"> stav 1). </w:t>
      </w:r>
    </w:p>
    <w:p w:rsidR="00EF2EFF" w:rsidRDefault="00EF2EFF" w:rsidP="009D5B7C">
      <w:pPr>
        <w:ind w:firstLine="720"/>
        <w:jc w:val="both"/>
        <w:rPr>
          <w:rFonts w:ascii="Arial Narrow" w:hAnsi="Arial Narrow"/>
          <w:lang w:val="sr-Latn-CS"/>
        </w:rPr>
      </w:pPr>
    </w:p>
    <w:p w:rsidR="00A37085" w:rsidRDefault="00EF2EFF" w:rsidP="00E40DDA">
      <w:pPr>
        <w:ind w:firstLine="720"/>
        <w:jc w:val="both"/>
        <w:rPr>
          <w:rFonts w:ascii="Arial Narrow" w:hAnsi="Arial Narrow"/>
          <w:lang w:val="sr-Latn-CS"/>
        </w:rPr>
      </w:pPr>
      <w:r>
        <w:rPr>
          <w:rFonts w:ascii="Arial Narrow" w:hAnsi="Arial Narrow"/>
          <w:lang w:val="sr-Latn-CS"/>
        </w:rPr>
        <w:t>Naime, smatramo da se osporenim odredbama Pravilnika ne obezbjeđuje zaštita</w:t>
      </w:r>
      <w:r w:rsidR="00A72236">
        <w:rPr>
          <w:rFonts w:ascii="Arial Narrow" w:hAnsi="Arial Narrow"/>
          <w:lang w:val="sr-Latn-CS"/>
        </w:rPr>
        <w:t xml:space="preserve"> tarifnih kupaca, odnosno pravič</w:t>
      </w:r>
      <w:r>
        <w:rPr>
          <w:rFonts w:ascii="Arial Narrow" w:hAnsi="Arial Narrow"/>
          <w:lang w:val="sr-Latn-CS"/>
        </w:rPr>
        <w:t xml:space="preserve">ni uslovi za isporuku električne energije, već se za tarifne kupce ustanovljava obaveza da, pored obaveze po osnovu pruženih usluga za isporuku energije, što je zakonska obaveza tarifnog kupca, plaćaju i određene obaveze koje zakonom nijesu predviđene, a to su gubici električne energije u prenosnoj i distributivnoj mreži, odnosno varijabilni troškovi poslovanja, koje čine tehnički i komercijalni gubici na prenosnoj i distributivnoj mreži. </w:t>
      </w:r>
      <w:r w:rsidR="00B57345">
        <w:rPr>
          <w:rFonts w:ascii="Arial Narrow" w:hAnsi="Arial Narrow"/>
          <w:lang w:val="sr-Latn-CS"/>
        </w:rPr>
        <w:t xml:space="preserve">Gubici nijesu proizvedena </w:t>
      </w:r>
      <w:r w:rsidR="00346FC9" w:rsidRPr="00E40DDA">
        <w:rPr>
          <w:rFonts w:ascii="Arial Narrow" w:hAnsi="Arial Narrow"/>
          <w:lang w:val="sr-Latn-CS"/>
        </w:rPr>
        <w:t>ili na drugi način obezbijeđena električna energija ili izvršena usluga</w:t>
      </w:r>
      <w:r w:rsidR="00BC04D5" w:rsidRPr="00E40DDA">
        <w:rPr>
          <w:rFonts w:ascii="Arial Narrow" w:hAnsi="Arial Narrow"/>
          <w:lang w:val="sr-Latn-CS"/>
        </w:rPr>
        <w:t>,</w:t>
      </w:r>
      <w:r w:rsidR="00B57345" w:rsidRPr="00E40DDA">
        <w:rPr>
          <w:rFonts w:ascii="Arial Narrow" w:hAnsi="Arial Narrow"/>
          <w:lang w:val="sr-Latn-CS"/>
        </w:rPr>
        <w:t xml:space="preserve"> niti su pričinjeni od strane potrošača, </w:t>
      </w:r>
      <w:r w:rsidR="00E40DDA" w:rsidRPr="00E40DDA">
        <w:rPr>
          <w:rFonts w:ascii="Arial Narrow" w:hAnsi="Arial Narrow"/>
          <w:lang w:val="sr-Latn-CS"/>
        </w:rPr>
        <w:t xml:space="preserve"> pa ne mogu biti </w:t>
      </w:r>
      <w:r w:rsidR="00BC04D5" w:rsidRPr="00E40DDA">
        <w:rPr>
          <w:rFonts w:ascii="Arial Narrow" w:hAnsi="Arial Narrow"/>
          <w:lang w:val="sr-Latn-CS"/>
        </w:rPr>
        <w:t>kriterijum za kalkulis</w:t>
      </w:r>
      <w:r w:rsidR="00E40DDA" w:rsidRPr="00E40DDA">
        <w:rPr>
          <w:rFonts w:ascii="Arial Narrow" w:hAnsi="Arial Narrow"/>
          <w:lang w:val="sr-Latn-CS"/>
        </w:rPr>
        <w:t>anje cijene električne energije, odnosno utvrđivanje obaveze potrošača po osnovu isporučene električne energije, a samim tim ne mogu se ni naplaćivati od tarifnih kupaca-potrošača.</w:t>
      </w:r>
      <w:r w:rsidR="00D7353E">
        <w:rPr>
          <w:rFonts w:ascii="Arial Narrow" w:hAnsi="Arial Narrow"/>
          <w:lang w:val="sr-Latn-CS"/>
        </w:rPr>
        <w:t xml:space="preserve"> Naplaćivanje gubitaka na prenosnoj i distributivnoj mreži od tarifnih kupaca u suprotnosti je </w:t>
      </w:r>
      <w:r w:rsidR="00E40DDA" w:rsidRPr="00E40DDA">
        <w:rPr>
          <w:rFonts w:ascii="Arial Narrow" w:hAnsi="Arial Narrow"/>
          <w:lang w:val="sr-Latn-CS"/>
        </w:rPr>
        <w:t>sa odredbom člana 31</w:t>
      </w:r>
      <w:r w:rsidR="00A72236">
        <w:rPr>
          <w:rFonts w:ascii="Arial Narrow" w:hAnsi="Arial Narrow"/>
          <w:lang w:val="sr-Latn-CS"/>
        </w:rPr>
        <w:t>.</w:t>
      </w:r>
      <w:r w:rsidR="00E40DDA" w:rsidRPr="00E40DDA">
        <w:rPr>
          <w:rFonts w:ascii="Arial Narrow" w:hAnsi="Arial Narrow"/>
          <w:lang w:val="sr-Latn-CS"/>
        </w:rPr>
        <w:t xml:space="preserve"> stav 2</w:t>
      </w:r>
      <w:r w:rsidR="00A72236">
        <w:rPr>
          <w:rFonts w:ascii="Arial Narrow" w:hAnsi="Arial Narrow"/>
          <w:lang w:val="sr-Latn-CS"/>
        </w:rPr>
        <w:t>.</w:t>
      </w:r>
      <w:r w:rsidR="00E40DDA" w:rsidRPr="00E40DDA">
        <w:rPr>
          <w:rFonts w:ascii="Arial Narrow" w:hAnsi="Arial Narrow"/>
          <w:lang w:val="sr-Latn-CS"/>
        </w:rPr>
        <w:t xml:space="preserve"> tačka 1,</w:t>
      </w:r>
      <w:r w:rsidR="00D7353E">
        <w:rPr>
          <w:rFonts w:ascii="Arial Narrow" w:hAnsi="Arial Narrow"/>
          <w:lang w:val="sr-Latn-CS"/>
        </w:rPr>
        <w:t xml:space="preserve"> Zakona o energetici,</w:t>
      </w:r>
      <w:r w:rsidR="00E40DDA" w:rsidRPr="00E40DDA">
        <w:rPr>
          <w:rFonts w:ascii="Arial Narrow" w:hAnsi="Arial Narrow"/>
          <w:lang w:val="sr-Latn-CS"/>
        </w:rPr>
        <w:t xml:space="preserve"> prema kojoj je tarifni kupac dužan da </w:t>
      </w:r>
      <w:r w:rsidR="00E40DDA" w:rsidRPr="00E40DDA">
        <w:rPr>
          <w:rFonts w:ascii="Arial Narrow" w:hAnsi="Arial Narrow"/>
          <w:lang w:val="sr-Latn-CS"/>
        </w:rPr>
        <w:lastRenderedPageBreak/>
        <w:t>uredno izmiruje obaveze po osnovu pruženih usluga za isporuku energije. U pružene usluge se</w:t>
      </w:r>
      <w:r w:rsidR="00D7353E">
        <w:rPr>
          <w:rFonts w:ascii="Arial Narrow" w:hAnsi="Arial Narrow"/>
          <w:lang w:val="sr-Latn-CS"/>
        </w:rPr>
        <w:t>,</w:t>
      </w:r>
      <w:r w:rsidR="00E40DDA" w:rsidRPr="00E40DDA">
        <w:rPr>
          <w:rFonts w:ascii="Arial Narrow" w:hAnsi="Arial Narrow"/>
          <w:lang w:val="sr-Latn-CS"/>
        </w:rPr>
        <w:t xml:space="preserve"> po našem m</w:t>
      </w:r>
      <w:r w:rsidR="00A72236">
        <w:rPr>
          <w:rFonts w:ascii="Arial Narrow" w:hAnsi="Arial Narrow"/>
          <w:lang w:val="sr-Latn-CS"/>
        </w:rPr>
        <w:t>išljenju, ne mogu svrstati gubic</w:t>
      </w:r>
      <w:r w:rsidR="00E40DDA" w:rsidRPr="00E40DDA">
        <w:rPr>
          <w:rFonts w:ascii="Arial Narrow" w:hAnsi="Arial Narrow"/>
          <w:lang w:val="sr-Latn-CS"/>
        </w:rPr>
        <w:t>i na prenosnoj i distributivnoj mreži, niti potroš</w:t>
      </w:r>
      <w:r w:rsidR="00A72236">
        <w:rPr>
          <w:rFonts w:ascii="Arial Narrow" w:hAnsi="Arial Narrow"/>
          <w:lang w:val="sr-Latn-CS"/>
        </w:rPr>
        <w:t>a</w:t>
      </w:r>
      <w:r w:rsidR="00E40DDA" w:rsidRPr="00E40DDA">
        <w:rPr>
          <w:rFonts w:ascii="Arial Narrow" w:hAnsi="Arial Narrow"/>
          <w:lang w:val="sr-Latn-CS"/>
        </w:rPr>
        <w:t>či koji uredno izmiruju svoje obaveze za isporučenu električnu energiju</w:t>
      </w:r>
      <w:r w:rsidR="00A37085">
        <w:rPr>
          <w:rFonts w:ascii="Arial Narrow" w:hAnsi="Arial Narrow"/>
          <w:lang w:val="sr-Latn-CS"/>
        </w:rPr>
        <w:t>,</w:t>
      </w:r>
      <w:r w:rsidR="00BC04D5" w:rsidRPr="00A37085">
        <w:rPr>
          <w:rFonts w:ascii="Arial Narrow" w:hAnsi="Arial Narrow"/>
          <w:lang w:val="sr-Latn-CS"/>
        </w:rPr>
        <w:t xml:space="preserve"> </w:t>
      </w:r>
      <w:r w:rsidR="00A37085">
        <w:rPr>
          <w:rFonts w:ascii="Arial Narrow" w:hAnsi="Arial Narrow"/>
          <w:lang w:val="sr-Latn-CS"/>
        </w:rPr>
        <w:t>p</w:t>
      </w:r>
      <w:r w:rsidR="00A37085" w:rsidRPr="00A37085">
        <w:rPr>
          <w:rFonts w:ascii="Arial Narrow" w:hAnsi="Arial Narrow"/>
          <w:lang w:val="sr-Latn-CS"/>
        </w:rPr>
        <w:t xml:space="preserve">ričinjavaju varijabilne troškove poslovanja, odnosno tehničke gubitke, greške u mjerenjima, sporove sa ostalim operatorima i sl. </w:t>
      </w:r>
      <w:r w:rsidR="00A37085">
        <w:rPr>
          <w:rFonts w:ascii="Arial Narrow" w:hAnsi="Arial Narrow"/>
          <w:lang w:val="sr-Latn-CS"/>
        </w:rPr>
        <w:t>Smatramo da su za to odgovorni energetski subjekti, te da oni trebaju da snose te troškove, a ne potrošači električne energije, odnosno tarifni kupci.</w:t>
      </w:r>
      <w:r w:rsidR="00842173">
        <w:rPr>
          <w:rFonts w:ascii="Arial Narrow" w:hAnsi="Arial Narrow"/>
          <w:lang w:val="sr-Latn-CS"/>
        </w:rPr>
        <w:t xml:space="preserve"> Uz to donosilac akta čije se odredbe osporavaju prekoračio je svoja ovlašćenja propisu</w:t>
      </w:r>
      <w:r w:rsidR="00A72236">
        <w:rPr>
          <w:rFonts w:ascii="Arial Narrow" w:hAnsi="Arial Narrow"/>
          <w:lang w:val="sr-Latn-CS"/>
        </w:rPr>
        <w:t>jući da varijabilne troškove, s</w:t>
      </w:r>
      <w:r w:rsidR="00842173">
        <w:rPr>
          <w:rFonts w:ascii="Arial Narrow" w:hAnsi="Arial Narrow"/>
          <w:lang w:val="sr-Latn-CS"/>
        </w:rPr>
        <w:t xml:space="preserve">razmjerno gubicima električne energije koje pričinjavaju prenosnom sistemu i distributivnoj mreži, nadoknađuju potrošači, jer je na taj način Pravilnikom propisao obavezu za </w:t>
      </w:r>
      <w:r w:rsidR="00D7353E">
        <w:rPr>
          <w:rFonts w:ascii="Arial Narrow" w:hAnsi="Arial Narrow"/>
          <w:lang w:val="sr-Latn-CS"/>
        </w:rPr>
        <w:t>tarifne kupce</w:t>
      </w:r>
      <w:r w:rsidR="00842173">
        <w:rPr>
          <w:rFonts w:ascii="Arial Narrow" w:hAnsi="Arial Narrow"/>
          <w:lang w:val="sr-Latn-CS"/>
        </w:rPr>
        <w:t xml:space="preserve"> koja se samo zakonom može propisati.</w:t>
      </w:r>
    </w:p>
    <w:p w:rsidR="00093BD0" w:rsidRDefault="00093BD0" w:rsidP="00E40DDA">
      <w:pPr>
        <w:ind w:firstLine="720"/>
        <w:jc w:val="both"/>
        <w:rPr>
          <w:rFonts w:ascii="Arial Narrow" w:hAnsi="Arial Narrow"/>
          <w:lang w:val="sr-Latn-CS"/>
        </w:rPr>
      </w:pPr>
    </w:p>
    <w:p w:rsidR="00093BD0" w:rsidRDefault="00093BD0" w:rsidP="00E40DDA">
      <w:pPr>
        <w:ind w:firstLine="720"/>
        <w:jc w:val="both"/>
        <w:rPr>
          <w:rFonts w:ascii="Arial Narrow" w:hAnsi="Arial Narrow"/>
          <w:lang w:val="sr-Latn-CS"/>
        </w:rPr>
      </w:pPr>
      <w:r>
        <w:rPr>
          <w:rFonts w:ascii="Arial Narrow" w:hAnsi="Arial Narrow"/>
          <w:lang w:val="sr-Latn-CS"/>
        </w:rPr>
        <w:t xml:space="preserve">Osporene odredbe Pravilnika u suprotnosti su, kao što smo već istakli, i sa osnovnim načelima obligacionog prava, a naročito načelom zabrane iskorišćavanja monopolskog položaja i načelom jednake vrijednosti davanja. </w:t>
      </w:r>
      <w:r w:rsidR="00414A58">
        <w:rPr>
          <w:rFonts w:ascii="Arial Narrow" w:hAnsi="Arial Narrow"/>
          <w:lang w:val="sr-Latn-CS"/>
        </w:rPr>
        <w:t>N</w:t>
      </w:r>
      <w:r>
        <w:rPr>
          <w:rFonts w:ascii="Arial Narrow" w:hAnsi="Arial Narrow"/>
          <w:lang w:val="sr-Latn-CS"/>
        </w:rPr>
        <w:t>aime, propisujući da, pored naknada za isporučenu električnu energiju i izvršene us</w:t>
      </w:r>
      <w:r w:rsidR="00BD267E">
        <w:rPr>
          <w:rFonts w:ascii="Arial Narrow" w:hAnsi="Arial Narrow"/>
          <w:lang w:val="sr-Latn-CS"/>
        </w:rPr>
        <w:t>luge,</w:t>
      </w:r>
      <w:r>
        <w:rPr>
          <w:rFonts w:ascii="Arial Narrow" w:hAnsi="Arial Narrow"/>
          <w:lang w:val="sr-Latn-CS"/>
        </w:rPr>
        <w:t xml:space="preserve"> tarifni kupac  - potrošač plaća i naknade za gubitke u prenosnoj i distributivnoj mreži, donosilac akta je za elektroenergetske subjekte ustanovio prava kojima se iskorišćava monopolski položaj na tržištu. Time je istovremeno tarifnim kupcima  - potrošačima nametnuo veće obaveze prema elektroenergetskim subjektima u odnosu na prava elektroenergetskih subjekata po osnovu isporučene električne energije i pruženih usluga u tom smislu. Na taj način povrijeđeno je načelo jednake vrijednosti uzajamnih davanja u ispunjenju dvostrano obaveznih ugovora.</w:t>
      </w:r>
    </w:p>
    <w:p w:rsidR="00BD267E" w:rsidRDefault="00BD267E" w:rsidP="00E40DDA">
      <w:pPr>
        <w:ind w:firstLine="720"/>
        <w:jc w:val="both"/>
        <w:rPr>
          <w:rFonts w:ascii="Arial Narrow" w:hAnsi="Arial Narrow"/>
          <w:lang w:val="sr-Latn-CS"/>
        </w:rPr>
      </w:pPr>
    </w:p>
    <w:p w:rsidR="00BD267E" w:rsidRDefault="00BD267E" w:rsidP="00E40DDA">
      <w:pPr>
        <w:ind w:firstLine="720"/>
        <w:jc w:val="both"/>
        <w:rPr>
          <w:rFonts w:ascii="Arial Narrow" w:hAnsi="Arial Narrow"/>
          <w:lang w:val="sr-Latn-CS"/>
        </w:rPr>
      </w:pPr>
      <w:r>
        <w:rPr>
          <w:rFonts w:ascii="Arial Narrow" w:hAnsi="Arial Narrow"/>
          <w:lang w:val="sr-Latn-CS"/>
        </w:rPr>
        <w:t>Nesaglasnost osporenih odredaba Pravilnika sa citiranim odredbama zakona istovremeno ih čini nesaglasnim i sa Ustavom Crne Gore, kojim je propisano da zakon mora biti saglasan sa Ustavom i potvrđenim međunarodnim ugovorima, a drugi propis mora biti saglasan sa Ustavom i zakonom.</w:t>
      </w:r>
    </w:p>
    <w:p w:rsidR="00BD267E" w:rsidRDefault="00BD267E" w:rsidP="00E40DDA">
      <w:pPr>
        <w:ind w:firstLine="720"/>
        <w:jc w:val="both"/>
        <w:rPr>
          <w:rFonts w:ascii="Arial Narrow" w:hAnsi="Arial Narrow"/>
          <w:lang w:val="sr-Latn-CS"/>
        </w:rPr>
      </w:pPr>
    </w:p>
    <w:p w:rsidR="00BD267E" w:rsidRPr="00A37085" w:rsidRDefault="00BD267E" w:rsidP="00E40DDA">
      <w:pPr>
        <w:ind w:firstLine="720"/>
        <w:jc w:val="both"/>
        <w:rPr>
          <w:rFonts w:ascii="Arial Narrow" w:hAnsi="Arial Narrow"/>
          <w:lang w:val="sr-Latn-CS"/>
        </w:rPr>
      </w:pPr>
      <w:r>
        <w:rPr>
          <w:rFonts w:ascii="Arial Narrow" w:hAnsi="Arial Narrow"/>
          <w:lang w:val="sr-Latn-CS"/>
        </w:rPr>
        <w:t>Na osnovu izloženog,</w:t>
      </w:r>
    </w:p>
    <w:p w:rsidR="00FD4CA3" w:rsidRPr="00A37085" w:rsidRDefault="00FD4CA3" w:rsidP="00277740">
      <w:pPr>
        <w:jc w:val="center"/>
        <w:rPr>
          <w:rFonts w:ascii="Arial Narrow" w:hAnsi="Arial Narrow"/>
          <w:b/>
          <w:lang w:val="sr-Latn-CS"/>
        </w:rPr>
      </w:pPr>
    </w:p>
    <w:p w:rsidR="00FD4CA3" w:rsidRDefault="00FD4CA3" w:rsidP="00277740">
      <w:pPr>
        <w:jc w:val="center"/>
        <w:rPr>
          <w:b/>
          <w:lang w:val="sr-Latn-CS"/>
        </w:rPr>
      </w:pPr>
    </w:p>
    <w:p w:rsidR="00277740" w:rsidRPr="00EF3C19" w:rsidRDefault="00277740" w:rsidP="00277740">
      <w:pPr>
        <w:jc w:val="center"/>
        <w:rPr>
          <w:rFonts w:ascii="Arial Narrow" w:hAnsi="Arial Narrow"/>
          <w:b/>
          <w:lang w:val="sr-Latn-CS"/>
        </w:rPr>
      </w:pPr>
      <w:r w:rsidRPr="00EF3C19">
        <w:rPr>
          <w:rFonts w:ascii="Arial Narrow" w:hAnsi="Arial Narrow"/>
          <w:b/>
          <w:lang w:val="sr-Latn-CS"/>
        </w:rPr>
        <w:t>PREDLAŽEM</w:t>
      </w:r>
    </w:p>
    <w:p w:rsidR="00277740" w:rsidRPr="00EF3C19" w:rsidRDefault="00277740" w:rsidP="00277740">
      <w:pPr>
        <w:jc w:val="center"/>
        <w:rPr>
          <w:rFonts w:ascii="Arial Narrow" w:hAnsi="Arial Narrow"/>
          <w:b/>
          <w:lang w:val="sr-Latn-CS"/>
        </w:rPr>
      </w:pPr>
    </w:p>
    <w:p w:rsidR="00277740" w:rsidRPr="00EF3C19" w:rsidRDefault="00277740" w:rsidP="00277740">
      <w:pPr>
        <w:jc w:val="both"/>
        <w:rPr>
          <w:rFonts w:ascii="Arial Narrow" w:hAnsi="Arial Narrow"/>
          <w:lang w:val="sr-Latn-CS"/>
        </w:rPr>
      </w:pPr>
    </w:p>
    <w:p w:rsidR="00277740" w:rsidRPr="00D7353E" w:rsidRDefault="00277740" w:rsidP="00EF3C19">
      <w:pPr>
        <w:ind w:firstLine="708"/>
        <w:jc w:val="both"/>
        <w:rPr>
          <w:rFonts w:ascii="Arial Narrow" w:hAnsi="Arial Narrow"/>
          <w:b/>
          <w:lang w:val="sr-Latn-CS"/>
        </w:rPr>
      </w:pPr>
      <w:r w:rsidRPr="00EF3C19">
        <w:rPr>
          <w:rFonts w:ascii="Arial Narrow" w:hAnsi="Arial Narrow"/>
          <w:lang w:val="sr-Latn-CS"/>
        </w:rPr>
        <w:t xml:space="preserve">da Ustavni sud Crne Gore donese </w:t>
      </w:r>
      <w:r w:rsidRPr="00D7353E">
        <w:rPr>
          <w:rFonts w:ascii="Arial Narrow" w:hAnsi="Arial Narrow"/>
          <w:b/>
          <w:lang w:val="sr-Latn-CS"/>
        </w:rPr>
        <w:t>odl</w:t>
      </w:r>
      <w:r w:rsidR="00291331" w:rsidRPr="00D7353E">
        <w:rPr>
          <w:rFonts w:ascii="Arial Narrow" w:hAnsi="Arial Narrow"/>
          <w:b/>
          <w:lang w:val="sr-Latn-CS"/>
        </w:rPr>
        <w:t>uku</w:t>
      </w:r>
      <w:r w:rsidR="00291331" w:rsidRPr="00EF3C19">
        <w:rPr>
          <w:rFonts w:ascii="Arial Narrow" w:hAnsi="Arial Narrow"/>
          <w:lang w:val="sr-Latn-CS"/>
        </w:rPr>
        <w:t xml:space="preserve"> kojom će utvrditi da odredbe </w:t>
      </w:r>
      <w:r w:rsidR="00EF3C19" w:rsidRPr="00EF3C19">
        <w:rPr>
          <w:rFonts w:ascii="Arial Narrow" w:hAnsi="Arial Narrow"/>
          <w:lang w:val="sr-Latn-CS"/>
        </w:rPr>
        <w:t>člana 6. stava 2. tačka a i stava 4. tačka a, člana 12. stava 2.  u dijelu koji glasi: "varijabilnih i" i  st. 3, 4, 5, 6, 7 i 8, člana 15. stav 2. u dijelu koji glasi: "varijabilnih i" i st. 3, 4, 5 i 6</w:t>
      </w:r>
      <w:r w:rsidR="00EF3C19" w:rsidRPr="00EF3C19">
        <w:rPr>
          <w:rFonts w:ascii="Arial Narrow" w:hAnsi="Arial Narrow"/>
          <w:b/>
          <w:lang w:val="sr-Latn-CS"/>
        </w:rPr>
        <w:t xml:space="preserve"> </w:t>
      </w:r>
      <w:r w:rsidR="00291331" w:rsidRPr="00EF3C19">
        <w:rPr>
          <w:rFonts w:ascii="Arial Narrow" w:hAnsi="Arial Narrow"/>
          <w:lang w:val="sr-Latn-CS"/>
        </w:rPr>
        <w:t xml:space="preserve">Pravilnika o tarifama za električnu energiju („Službeni list RCG“, br. 47/2005, 50/2005, 42/2007, „Službeni list CG“, br. 6/2007 i 54/2009), </w:t>
      </w:r>
      <w:r w:rsidR="00291331" w:rsidRPr="00D7353E">
        <w:rPr>
          <w:rFonts w:ascii="Arial Narrow" w:hAnsi="Arial Narrow"/>
          <w:b/>
          <w:lang w:val="sr-Latn-CS"/>
        </w:rPr>
        <w:t>nijesu</w:t>
      </w:r>
      <w:r w:rsidRPr="00D7353E">
        <w:rPr>
          <w:rFonts w:ascii="Arial Narrow" w:hAnsi="Arial Narrow"/>
          <w:b/>
          <w:lang w:val="sr-Latn-CS"/>
        </w:rPr>
        <w:t xml:space="preserve"> u sa</w:t>
      </w:r>
      <w:r w:rsidR="00291331" w:rsidRPr="00D7353E">
        <w:rPr>
          <w:rFonts w:ascii="Arial Narrow" w:hAnsi="Arial Narrow"/>
          <w:b/>
          <w:lang w:val="sr-Latn-CS"/>
        </w:rPr>
        <w:t xml:space="preserve">glasnosti sa </w:t>
      </w:r>
      <w:r w:rsidR="00D7353E">
        <w:rPr>
          <w:rFonts w:ascii="Arial Narrow" w:hAnsi="Arial Narrow"/>
          <w:b/>
          <w:lang w:val="sr-Latn-CS"/>
        </w:rPr>
        <w:t xml:space="preserve">Ustavom i </w:t>
      </w:r>
      <w:r w:rsidR="00291331" w:rsidRPr="00D7353E">
        <w:rPr>
          <w:rFonts w:ascii="Arial Narrow" w:hAnsi="Arial Narrow"/>
          <w:b/>
          <w:lang w:val="sr-Latn-CS"/>
        </w:rPr>
        <w:t>zakonom i da prestaju da važe</w:t>
      </w:r>
      <w:r w:rsidRPr="00D7353E">
        <w:rPr>
          <w:rFonts w:ascii="Arial Narrow" w:hAnsi="Arial Narrow"/>
          <w:b/>
          <w:lang w:val="sr-Latn-CS"/>
        </w:rPr>
        <w:t xml:space="preserve"> danom objavljivanja odluke u „Službenom listu Crne Gore“.</w:t>
      </w:r>
    </w:p>
    <w:p w:rsidR="00EF3C19" w:rsidRPr="00D7353E" w:rsidRDefault="00EF3C19" w:rsidP="00EF3C19">
      <w:pPr>
        <w:ind w:firstLine="708"/>
        <w:jc w:val="both"/>
        <w:rPr>
          <w:rFonts w:ascii="Arial Narrow" w:hAnsi="Arial Narrow"/>
          <w:b/>
          <w:lang w:val="sr-Latn-CS"/>
        </w:rPr>
      </w:pPr>
    </w:p>
    <w:p w:rsidR="00EF3C19" w:rsidRDefault="00277740" w:rsidP="00EF3C19">
      <w:pPr>
        <w:ind w:firstLine="708"/>
        <w:jc w:val="both"/>
        <w:rPr>
          <w:rFonts w:ascii="Arial Narrow" w:hAnsi="Arial Narrow"/>
          <w:lang w:val="sr-Latn-CS"/>
        </w:rPr>
      </w:pPr>
      <w:r w:rsidRPr="00EF3C19">
        <w:rPr>
          <w:rFonts w:ascii="Arial Narrow" w:hAnsi="Arial Narrow"/>
          <w:lang w:val="sr-Latn-CS"/>
        </w:rPr>
        <w:t xml:space="preserve">S poštovanjem,                               </w:t>
      </w:r>
      <w:r w:rsidR="00EF3C19">
        <w:rPr>
          <w:rFonts w:ascii="Arial Narrow" w:hAnsi="Arial Narrow"/>
          <w:lang w:val="sr-Latn-CS"/>
        </w:rPr>
        <w:t xml:space="preserve">                             </w:t>
      </w:r>
    </w:p>
    <w:p w:rsidR="00EF3C19" w:rsidRDefault="00EF3C19" w:rsidP="00EF3C19">
      <w:pPr>
        <w:ind w:firstLine="708"/>
        <w:jc w:val="both"/>
        <w:rPr>
          <w:rFonts w:ascii="Arial Narrow" w:hAnsi="Arial Narrow"/>
          <w:lang w:val="sr-Latn-CS"/>
        </w:rPr>
      </w:pPr>
    </w:p>
    <w:p w:rsidR="00277740" w:rsidRPr="00EF3C19" w:rsidRDefault="00EF3C19" w:rsidP="00EF3C19">
      <w:pPr>
        <w:ind w:firstLine="708"/>
        <w:jc w:val="center"/>
        <w:rPr>
          <w:rFonts w:ascii="Arial Narrow" w:hAnsi="Arial Narrow"/>
          <w:lang w:val="sr-Latn-CS"/>
        </w:rPr>
      </w:pPr>
      <w:r>
        <w:rPr>
          <w:rFonts w:ascii="Arial Narrow" w:hAnsi="Arial Narrow"/>
          <w:lang w:val="sr-Latn-CS"/>
        </w:rPr>
        <w:t xml:space="preserve">                                                                                         ZAŠTITNIK</w:t>
      </w:r>
    </w:p>
    <w:p w:rsidR="00277740" w:rsidRDefault="00277740" w:rsidP="00277740">
      <w:pPr>
        <w:jc w:val="right"/>
        <w:rPr>
          <w:rFonts w:ascii="Arial Narrow" w:hAnsi="Arial Narrow"/>
          <w:lang w:val="sr-Latn-CS"/>
        </w:rPr>
      </w:pPr>
      <w:r w:rsidRPr="00EF3C19">
        <w:rPr>
          <w:rFonts w:ascii="Arial Narrow" w:hAnsi="Arial Narrow"/>
          <w:lang w:val="sr-Latn-CS"/>
        </w:rPr>
        <w:t>LJUDSKIH PRAVA I SLOBODA</w:t>
      </w:r>
    </w:p>
    <w:p w:rsidR="00EF3C19" w:rsidRPr="00EF3C19" w:rsidRDefault="00EF3C19" w:rsidP="00EF3C19">
      <w:pPr>
        <w:jc w:val="center"/>
        <w:rPr>
          <w:rFonts w:ascii="Arial Narrow" w:hAnsi="Arial Narrow"/>
          <w:lang w:val="sr-Latn-CS"/>
        </w:rPr>
      </w:pPr>
      <w:r>
        <w:rPr>
          <w:rFonts w:ascii="Arial Narrow" w:hAnsi="Arial Narrow"/>
          <w:lang w:val="sr-Latn-CS"/>
        </w:rPr>
        <w:t xml:space="preserve">                                                                                                      Šućko Baković</w:t>
      </w:r>
    </w:p>
    <w:p w:rsidR="00666A2D" w:rsidRPr="00EF3C19" w:rsidRDefault="00277740" w:rsidP="00291331">
      <w:pPr>
        <w:jc w:val="center"/>
        <w:rPr>
          <w:rFonts w:ascii="Arial Narrow" w:hAnsi="Arial Narrow"/>
          <w:lang w:val="sr-Latn-CS"/>
        </w:rPr>
      </w:pPr>
      <w:r w:rsidRPr="00EF3C19">
        <w:rPr>
          <w:rFonts w:ascii="Arial Narrow" w:hAnsi="Arial Narrow"/>
          <w:lang w:val="sr-Latn-CS"/>
        </w:rPr>
        <w:t xml:space="preserve">                                                                               </w:t>
      </w:r>
      <w:r w:rsidR="00291331" w:rsidRPr="00EF3C19">
        <w:rPr>
          <w:rFonts w:ascii="Arial Narrow" w:hAnsi="Arial Narrow"/>
          <w:lang w:val="sr-Latn-CS"/>
        </w:rPr>
        <w:t xml:space="preserve"> </w:t>
      </w:r>
      <w:r w:rsidR="00EF3C19">
        <w:rPr>
          <w:rFonts w:ascii="Arial Narrow" w:hAnsi="Arial Narrow"/>
          <w:lang w:val="sr-Latn-CS"/>
        </w:rPr>
        <w:t xml:space="preserve">              </w:t>
      </w:r>
    </w:p>
    <w:p w:rsidR="00666A2D" w:rsidRPr="00E634EF" w:rsidRDefault="00666A2D" w:rsidP="003B45E8">
      <w:pPr>
        <w:tabs>
          <w:tab w:val="left" w:pos="8265"/>
        </w:tabs>
        <w:rPr>
          <w:lang w:val="en-US"/>
        </w:rPr>
      </w:pPr>
    </w:p>
    <w:p w:rsidR="00666A2D" w:rsidRPr="00E634EF" w:rsidRDefault="00666A2D" w:rsidP="003B45E8">
      <w:pPr>
        <w:tabs>
          <w:tab w:val="left" w:pos="8265"/>
        </w:tabs>
        <w:rPr>
          <w:lang w:val="en-US"/>
        </w:rPr>
      </w:pPr>
    </w:p>
    <w:p w:rsidR="00666A2D" w:rsidRPr="00E634EF" w:rsidRDefault="00666A2D" w:rsidP="003B45E8">
      <w:pPr>
        <w:tabs>
          <w:tab w:val="left" w:pos="8265"/>
        </w:tabs>
        <w:rPr>
          <w:lang w:val="en-US"/>
        </w:rPr>
      </w:pPr>
    </w:p>
    <w:sectPr w:rsidR="00666A2D" w:rsidRPr="00E634EF" w:rsidSect="00432DA2">
      <w:footerReference w:type="even" r:id="rId9"/>
      <w:footerReference w:type="default" r:id="rId10"/>
      <w:headerReference w:type="first" r:id="rId11"/>
      <w:footerReference w:type="first" r:id="rId12"/>
      <w:pgSz w:w="11907" w:h="16840" w:code="9"/>
      <w:pgMar w:top="-2058" w:right="1469" w:bottom="1627" w:left="1440"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8A" w:rsidRDefault="00FF398A">
      <w:r>
        <w:separator/>
      </w:r>
    </w:p>
  </w:endnote>
  <w:endnote w:type="continuationSeparator" w:id="0">
    <w:p w:rsidR="00FF398A" w:rsidRDefault="00FF398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19" w:rsidRDefault="00216118" w:rsidP="00560AB3">
    <w:pPr>
      <w:pStyle w:val="Footer"/>
      <w:framePr w:wrap="around" w:vAnchor="text" w:hAnchor="margin" w:xAlign="right" w:y="1"/>
      <w:rPr>
        <w:rStyle w:val="PageNumber"/>
      </w:rPr>
    </w:pPr>
    <w:r>
      <w:rPr>
        <w:rStyle w:val="PageNumber"/>
      </w:rPr>
      <w:fldChar w:fldCharType="begin"/>
    </w:r>
    <w:r w:rsidR="00EF3C19">
      <w:rPr>
        <w:rStyle w:val="PageNumber"/>
      </w:rPr>
      <w:instrText xml:space="preserve">PAGE  </w:instrText>
    </w:r>
    <w:r>
      <w:rPr>
        <w:rStyle w:val="PageNumber"/>
      </w:rPr>
      <w:fldChar w:fldCharType="separate"/>
    </w:r>
    <w:r w:rsidR="00EF3C19">
      <w:rPr>
        <w:rStyle w:val="PageNumber"/>
        <w:noProof/>
      </w:rPr>
      <w:t>2</w:t>
    </w:r>
    <w:r>
      <w:rPr>
        <w:rStyle w:val="PageNumber"/>
      </w:rPr>
      <w:fldChar w:fldCharType="end"/>
    </w:r>
  </w:p>
  <w:p w:rsidR="00EF3C19" w:rsidRDefault="00216118" w:rsidP="00206AA8">
    <w:pPr>
      <w:pStyle w:val="Footer"/>
      <w:ind w:right="360"/>
      <w:jc w:val="center"/>
      <w:rPr>
        <w:sz w:val="16"/>
      </w:rPr>
    </w:pPr>
    <w:r w:rsidRPr="00216118">
      <w:rPr>
        <w:i/>
        <w:noProof/>
        <w:sz w:val="16"/>
      </w:rPr>
      <w:pict>
        <v:line id="_x0000_s2070" style="position:absolute;left:0;text-align:left;z-index:251657728;mso-wrap-edited:f" from="0,-2.95pt" to="467.7pt,-2.95pt" wrapcoords="-69 0 -69 0 21635 0 21635 0 -69 0" strokecolor="gray" strokeweight="1.5pt">
          <w10:wrap type="through"/>
        </v:line>
      </w:pict>
    </w:r>
    <w:r w:rsidR="00EF3C19">
      <w:rPr>
        <w:i/>
        <w:sz w:val="16"/>
      </w:rPr>
      <w:t>Zaštitnik ljudskih prava i sloboda,</w:t>
    </w:r>
    <w:r w:rsidR="00EF3C19">
      <w:rPr>
        <w:sz w:val="16"/>
      </w:rPr>
      <w:t xml:space="preserve"> 81000 Podgorica, ul. Atinska 42,</w:t>
    </w:r>
    <w:r w:rsidR="00EF3C19">
      <w:rPr>
        <w:sz w:val="16"/>
        <w:lang w:val="sr-Latn-CS"/>
      </w:rPr>
      <w:t xml:space="preserve"> </w:t>
    </w:r>
    <w:r w:rsidR="00EF3C19">
      <w:rPr>
        <w:sz w:val="16"/>
      </w:rPr>
      <w:t>Gorica C</w:t>
    </w:r>
  </w:p>
  <w:p w:rsidR="00EF3C19" w:rsidRPr="00916E36" w:rsidRDefault="00EF3C19">
    <w:pPr>
      <w:pStyle w:val="Footer"/>
      <w:jc w:val="center"/>
      <w:rPr>
        <w:i/>
        <w:sz w:val="16"/>
        <w:lang w:val="en-US"/>
      </w:rPr>
    </w:pPr>
    <w:r>
      <w:rPr>
        <w:i/>
        <w:sz w:val="16"/>
      </w:rPr>
      <w:t xml:space="preserve"> Tel: +381</w:t>
    </w:r>
    <w:r>
      <w:rPr>
        <w:i/>
        <w:sz w:val="16"/>
        <w:lang w:val="en-US"/>
      </w:rPr>
      <w:t xml:space="preserve"> 20</w:t>
    </w:r>
    <w:r>
      <w:rPr>
        <w:i/>
        <w:sz w:val="16"/>
      </w:rPr>
      <w:t xml:space="preserve"> 655 285; Fax: +381</w:t>
    </w:r>
    <w:r>
      <w:rPr>
        <w:i/>
        <w:sz w:val="16"/>
        <w:lang w:val="en-US"/>
      </w:rPr>
      <w:t xml:space="preserve"> 20 </w:t>
    </w:r>
    <w:r>
      <w:rPr>
        <w:i/>
        <w:sz w:val="16"/>
      </w:rPr>
      <w:t xml:space="preserve"> 655 517;  E-mail:ombudsman@</w:t>
    </w:r>
    <w:r>
      <w:rPr>
        <w:i/>
        <w:sz w:val="16"/>
        <w:lang w:val="en-US"/>
      </w:rPr>
      <w:t>t-com</w:t>
    </w:r>
    <w:r>
      <w:rPr>
        <w:i/>
        <w:sz w:val="16"/>
      </w:rPr>
      <w:t>;www.ombudsman.c</w:t>
    </w:r>
    <w:r>
      <w:rPr>
        <w:i/>
        <w:sz w:val="16"/>
        <w:lang w:val="en-US"/>
      </w:rPr>
      <w:t>o</w:t>
    </w:r>
    <w:r>
      <w:rPr>
        <w:i/>
        <w:sz w:val="16"/>
      </w:rPr>
      <w:t>.</w:t>
    </w:r>
    <w:r>
      <w:rPr>
        <w:i/>
        <w:sz w:val="16"/>
        <w:lang w:val="en-US"/>
      </w:rPr>
      <w:t>me</w:t>
    </w:r>
  </w:p>
  <w:p w:rsidR="00EF3C19" w:rsidRDefault="00EF3C19">
    <w:pPr>
      <w:pStyle w:val="Header"/>
      <w:jc w:val="center"/>
      <w:rPr>
        <w:sz w:val="16"/>
      </w:rPr>
    </w:pPr>
  </w:p>
  <w:p w:rsidR="00EF3C19" w:rsidRDefault="00EF3C19">
    <w:pPr>
      <w:pStyle w:val="Footer"/>
    </w:pPr>
  </w:p>
  <w:p w:rsidR="00EF3C19" w:rsidRDefault="00EF3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19" w:rsidRDefault="00216118" w:rsidP="00112533">
    <w:pPr>
      <w:pStyle w:val="Footer"/>
      <w:framePr w:wrap="around" w:vAnchor="text" w:hAnchor="margin" w:xAlign="right" w:y="1"/>
      <w:rPr>
        <w:rStyle w:val="PageNumber"/>
      </w:rPr>
    </w:pPr>
    <w:r>
      <w:rPr>
        <w:rStyle w:val="PageNumber"/>
      </w:rPr>
      <w:fldChar w:fldCharType="begin"/>
    </w:r>
    <w:r w:rsidR="00EF3C19">
      <w:rPr>
        <w:rStyle w:val="PageNumber"/>
      </w:rPr>
      <w:instrText xml:space="preserve">PAGE  </w:instrText>
    </w:r>
    <w:r>
      <w:rPr>
        <w:rStyle w:val="PageNumber"/>
      </w:rPr>
      <w:fldChar w:fldCharType="separate"/>
    </w:r>
    <w:r w:rsidR="004F2F46">
      <w:rPr>
        <w:rStyle w:val="PageNumber"/>
        <w:noProof/>
      </w:rPr>
      <w:t>6</w:t>
    </w:r>
    <w:r>
      <w:rPr>
        <w:rStyle w:val="PageNumber"/>
      </w:rPr>
      <w:fldChar w:fldCharType="end"/>
    </w:r>
  </w:p>
  <w:p w:rsidR="00EF3C19" w:rsidRPr="005C6702" w:rsidRDefault="00216118" w:rsidP="00C276E2">
    <w:pPr>
      <w:pStyle w:val="Footer"/>
      <w:jc w:val="center"/>
      <w:rPr>
        <w:sz w:val="16"/>
        <w:lang w:val="en-US"/>
      </w:rPr>
    </w:pPr>
    <w:r w:rsidRPr="00216118">
      <w:rPr>
        <w:i/>
        <w:noProof/>
        <w:sz w:val="16"/>
      </w:rPr>
      <w:pict>
        <v:line id="_x0000_s2083" style="position:absolute;left:0;text-align:left;z-index:251660288;mso-wrap-edited:f" from="0,-2.95pt" to="467.7pt,-2.95pt" wrapcoords="-69 0 -69 0 21635 0 21635 0 -69 0" strokecolor="gray" strokeweight="1.5pt">
          <w10:wrap type="through"/>
        </v:line>
      </w:pict>
    </w:r>
    <w:r w:rsidR="00EF3C19">
      <w:rPr>
        <w:i/>
        <w:sz w:val="16"/>
      </w:rPr>
      <w:t>Zaštitnik ljudskih prava i sloboda</w:t>
    </w:r>
    <w:r w:rsidR="00EF3C19">
      <w:rPr>
        <w:i/>
        <w:sz w:val="16"/>
        <w:lang w:val="en-US"/>
      </w:rPr>
      <w:t xml:space="preserve"> Crne Gore</w:t>
    </w:r>
    <w:r w:rsidR="00EF3C19">
      <w:rPr>
        <w:i/>
        <w:sz w:val="16"/>
      </w:rPr>
      <w:t>,</w:t>
    </w:r>
    <w:r w:rsidR="00EF3C19">
      <w:rPr>
        <w:sz w:val="16"/>
      </w:rPr>
      <w:t xml:space="preserve"> 81000 Podgorica, </w:t>
    </w:r>
    <w:r w:rsidR="00EF3C19">
      <w:rPr>
        <w:sz w:val="16"/>
        <w:lang w:val="sr-Latn-CS"/>
      </w:rPr>
      <w:t>Bulevar Svetog Petra Cetinjskog br. 1A/II</w:t>
    </w:r>
    <w:r w:rsidR="00EF3C19">
      <w:rPr>
        <w:sz w:val="16"/>
        <w:lang w:val="en-US"/>
      </w:rPr>
      <w:t xml:space="preserve">                                             </w:t>
    </w:r>
  </w:p>
  <w:p w:rsidR="00EF3C19" w:rsidRDefault="00EF3C19" w:rsidP="00C276E2">
    <w:pPr>
      <w:pStyle w:val="Header"/>
      <w:jc w:val="center"/>
      <w:rPr>
        <w:sz w:val="16"/>
      </w:rPr>
    </w:pPr>
  </w:p>
  <w:p w:rsidR="00EF3C19" w:rsidRDefault="00EF3C19" w:rsidP="00C276E2">
    <w:pPr>
      <w:pStyle w:val="Footer"/>
    </w:pPr>
  </w:p>
  <w:p w:rsidR="00EF3C19" w:rsidRPr="00C276E2" w:rsidRDefault="00EF3C19" w:rsidP="0027128C">
    <w:pPr>
      <w:pStyle w:val="Header"/>
      <w:jc w:val="center"/>
      <w:rPr>
        <w:sz w:val="16"/>
        <w:lang w:val="en-US"/>
      </w:rPr>
    </w:pPr>
  </w:p>
  <w:p w:rsidR="00EF3C19" w:rsidRPr="0027128C" w:rsidRDefault="00EF3C19">
    <w:pPr>
      <w:pStyle w:val="Footer"/>
      <w:rPr>
        <w:lang w:val="en-US"/>
      </w:rPr>
    </w:pPr>
  </w:p>
  <w:p w:rsidR="00EF3C19" w:rsidRDefault="00EF3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19" w:rsidRDefault="00216118" w:rsidP="005C6702">
    <w:pPr>
      <w:pStyle w:val="Footer"/>
      <w:jc w:val="center"/>
      <w:rPr>
        <w:sz w:val="16"/>
        <w:lang w:val="en-US"/>
      </w:rPr>
    </w:pPr>
    <w:r w:rsidRPr="00216118">
      <w:rPr>
        <w:i/>
        <w:noProof/>
        <w:sz w:val="16"/>
      </w:rPr>
      <w:pict>
        <v:line id="_x0000_s2068" style="position:absolute;left:0;text-align:left;z-index:251656704;mso-wrap-edited:f" from="0,-2.95pt" to="467.7pt,-2.95pt" wrapcoords="-69 0 -69 0 21635 0 21635 0 -69 0" strokecolor="gray" strokeweight="1.5pt">
          <w10:wrap type="through"/>
        </v:line>
      </w:pict>
    </w:r>
    <w:r w:rsidR="00EF3C19">
      <w:rPr>
        <w:i/>
        <w:sz w:val="16"/>
      </w:rPr>
      <w:t>Zaštitnik ljudskih prava i sloboda</w:t>
    </w:r>
    <w:r w:rsidR="00EF3C19">
      <w:rPr>
        <w:i/>
        <w:sz w:val="16"/>
        <w:lang w:val="en-US"/>
      </w:rPr>
      <w:t xml:space="preserve"> Crne Gore</w:t>
    </w:r>
    <w:r w:rsidR="00EF3C19">
      <w:rPr>
        <w:i/>
        <w:sz w:val="16"/>
      </w:rPr>
      <w:t>,</w:t>
    </w:r>
    <w:r w:rsidR="00EF3C19">
      <w:rPr>
        <w:sz w:val="16"/>
      </w:rPr>
      <w:t xml:space="preserve"> 81000 Podgorica, </w:t>
    </w:r>
    <w:r w:rsidR="00EF3C19">
      <w:rPr>
        <w:sz w:val="16"/>
        <w:lang w:val="sr-Latn-CS"/>
      </w:rPr>
      <w:t>Bulevar Svetog Petra Cetinjskog br. 1A/II</w:t>
    </w:r>
    <w:r w:rsidR="00EF3C19">
      <w:rPr>
        <w:sz w:val="16"/>
        <w:lang w:val="en-US"/>
      </w:rPr>
      <w:t xml:space="preserve">                                             </w:t>
    </w:r>
  </w:p>
  <w:p w:rsidR="00EF3C19" w:rsidRDefault="00EF3C19" w:rsidP="005C6702">
    <w:pPr>
      <w:pStyle w:val="Footer"/>
      <w:jc w:val="center"/>
      <w:rPr>
        <w:sz w:val="16"/>
        <w:lang w:val="en-US"/>
      </w:rPr>
    </w:pPr>
  </w:p>
  <w:p w:rsidR="00EF3C19" w:rsidRDefault="00EF3C19" w:rsidP="005C6702">
    <w:pPr>
      <w:pStyle w:val="Footer"/>
      <w:jc w:val="center"/>
      <w:rPr>
        <w:sz w:val="16"/>
        <w:lang w:val="en-US"/>
      </w:rPr>
    </w:pPr>
  </w:p>
  <w:p w:rsidR="00EF3C19" w:rsidRDefault="00EF3C19" w:rsidP="005C6702">
    <w:pPr>
      <w:pStyle w:val="Footer"/>
      <w:jc w:val="center"/>
      <w:rPr>
        <w:sz w:val="16"/>
        <w:lang w:val="en-US"/>
      </w:rPr>
    </w:pPr>
  </w:p>
  <w:p w:rsidR="00EF3C19" w:rsidRDefault="00EF3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8A" w:rsidRDefault="00FF398A">
      <w:r>
        <w:separator/>
      </w:r>
    </w:p>
  </w:footnote>
  <w:footnote w:type="continuationSeparator" w:id="0">
    <w:p w:rsidR="00FF398A" w:rsidRDefault="00FF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19" w:rsidRDefault="00EF3C19">
    <w:pPr>
      <w:pStyle w:val="Header"/>
      <w:rPr>
        <w:sz w:val="22"/>
        <w:lang w:val="en-US"/>
      </w:rPr>
    </w:pPr>
  </w:p>
  <w:tbl>
    <w:tblPr>
      <w:tblW w:w="4677" w:type="dxa"/>
      <w:tblInd w:w="5495" w:type="dxa"/>
      <w:tblLayout w:type="fixed"/>
      <w:tblLook w:val="0000"/>
    </w:tblPr>
    <w:tblGrid>
      <w:gridCol w:w="1957"/>
      <w:gridCol w:w="2720"/>
    </w:tblGrid>
    <w:tr w:rsidR="00EF3C19" w:rsidRPr="00985407" w:rsidTr="00093CDF">
      <w:trPr>
        <w:trHeight w:val="463"/>
      </w:trPr>
      <w:tc>
        <w:tcPr>
          <w:tcW w:w="1957" w:type="dxa"/>
          <w:vAlign w:val="center"/>
        </w:tcPr>
        <w:p w:rsidR="00EF3C19" w:rsidRPr="00985407" w:rsidRDefault="00EF3C19" w:rsidP="00093CDF">
          <w:pPr>
            <w:pStyle w:val="Header"/>
            <w:rPr>
              <w:rFonts w:ascii="Book Antiqua" w:hAnsi="Book Antiqua"/>
              <w:sz w:val="18"/>
              <w:szCs w:val="18"/>
              <w:lang w:val="sr-Latn-CS"/>
            </w:rPr>
          </w:pPr>
        </w:p>
        <w:p w:rsidR="00EF3C19" w:rsidRPr="00985407" w:rsidRDefault="00EF3C19" w:rsidP="00093CDF">
          <w:pPr>
            <w:pStyle w:val="Header"/>
            <w:rPr>
              <w:rFonts w:ascii="Book Antiqua" w:hAnsi="Book Antiqua"/>
              <w:sz w:val="18"/>
              <w:szCs w:val="18"/>
              <w:lang w:val="sr-Latn-CS"/>
            </w:rPr>
          </w:pPr>
          <w:r w:rsidRPr="00985407">
            <w:rPr>
              <w:rFonts w:ascii="Book Antiqua" w:hAnsi="Book Antiqua"/>
              <w:sz w:val="18"/>
              <w:szCs w:val="18"/>
              <w:lang w:val="sr-Latn-CS"/>
            </w:rPr>
            <w:t>Kabinet Zaštitnika</w:t>
          </w:r>
        </w:p>
      </w:tc>
      <w:tc>
        <w:tcPr>
          <w:tcW w:w="2720" w:type="dxa"/>
          <w:vAlign w:val="center"/>
        </w:tcPr>
        <w:p w:rsidR="00EF3C19" w:rsidRPr="00985407" w:rsidRDefault="00EF3C19" w:rsidP="00093CDF">
          <w:pPr>
            <w:pStyle w:val="Header"/>
            <w:rPr>
              <w:rFonts w:ascii="Book Antiqua" w:hAnsi="Book Antiqua"/>
              <w:sz w:val="18"/>
              <w:szCs w:val="18"/>
              <w:lang w:val="sr-Latn-CS"/>
            </w:rPr>
          </w:pPr>
        </w:p>
        <w:p w:rsidR="00EF3C19" w:rsidRPr="00985407" w:rsidRDefault="00EF3C19"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EF3C19" w:rsidRPr="00985407" w:rsidTr="00093CDF">
      <w:trPr>
        <w:trHeight w:val="217"/>
      </w:trPr>
      <w:tc>
        <w:tcPr>
          <w:tcW w:w="1957" w:type="dxa"/>
          <w:vAlign w:val="center"/>
        </w:tcPr>
        <w:p w:rsidR="00EF3C19" w:rsidRPr="00985407" w:rsidRDefault="00EF3C19" w:rsidP="00093CDF">
          <w:pPr>
            <w:pStyle w:val="Header"/>
            <w:rPr>
              <w:rFonts w:ascii="Book Antiqua" w:hAnsi="Book Antiqua"/>
              <w:sz w:val="18"/>
              <w:szCs w:val="18"/>
              <w:lang w:val="sr-Latn-CS"/>
            </w:rPr>
          </w:pPr>
          <w:r w:rsidRPr="00985407">
            <w:rPr>
              <w:rFonts w:ascii="Book Antiqua" w:hAnsi="Book Antiqua"/>
              <w:sz w:val="18"/>
              <w:szCs w:val="18"/>
              <w:lang w:val="sr-Latn-CS"/>
            </w:rPr>
            <w:t>Savjetnici</w:t>
          </w:r>
        </w:p>
      </w:tc>
      <w:tc>
        <w:tcPr>
          <w:tcW w:w="2720" w:type="dxa"/>
          <w:vAlign w:val="center"/>
        </w:tcPr>
        <w:p w:rsidR="00EF3C19" w:rsidRPr="00985407" w:rsidRDefault="00EF3C19" w:rsidP="00093CDF">
          <w:pPr>
            <w:pStyle w:val="Header"/>
            <w:ind w:left="450" w:hanging="450"/>
            <w:rPr>
              <w:rFonts w:ascii="Book Antiqua" w:hAnsi="Book Antiqua"/>
              <w:sz w:val="18"/>
              <w:szCs w:val="18"/>
              <w:lang w:val="sr-Latn-CS"/>
            </w:rPr>
          </w:pPr>
          <w:r>
            <w:rPr>
              <w:rFonts w:ascii="Book Antiqua" w:hAnsi="Book Antiqua"/>
              <w:sz w:val="18"/>
              <w:szCs w:val="18"/>
              <w:lang w:val="sr-Latn-CS"/>
            </w:rPr>
            <w:t>020/225-395</w:t>
          </w:r>
        </w:p>
      </w:tc>
    </w:tr>
    <w:tr w:rsidR="00EF3C19" w:rsidRPr="00985407" w:rsidTr="00093CDF">
      <w:trPr>
        <w:trHeight w:val="216"/>
      </w:trPr>
      <w:tc>
        <w:tcPr>
          <w:tcW w:w="1957" w:type="dxa"/>
          <w:vAlign w:val="center"/>
        </w:tcPr>
        <w:p w:rsidR="00EF3C19" w:rsidRPr="00985407" w:rsidRDefault="00EF3C19" w:rsidP="00093CDF">
          <w:pPr>
            <w:pStyle w:val="Header"/>
            <w:rPr>
              <w:rFonts w:ascii="Book Antiqua" w:hAnsi="Book Antiqua"/>
              <w:sz w:val="18"/>
              <w:szCs w:val="18"/>
              <w:lang w:val="sr-Latn-CS"/>
            </w:rPr>
          </w:pPr>
          <w:r w:rsidRPr="00985407">
            <w:rPr>
              <w:rFonts w:ascii="Book Antiqua" w:hAnsi="Book Antiqua"/>
              <w:sz w:val="18"/>
              <w:szCs w:val="18"/>
              <w:lang w:val="sr-Latn-CS"/>
            </w:rPr>
            <w:t>Centrala</w:t>
          </w:r>
        </w:p>
      </w:tc>
      <w:tc>
        <w:tcPr>
          <w:tcW w:w="2720" w:type="dxa"/>
          <w:vAlign w:val="center"/>
        </w:tcPr>
        <w:p w:rsidR="00EF3C19" w:rsidRPr="00985407" w:rsidRDefault="00EF3C19" w:rsidP="00093CDF">
          <w:pPr>
            <w:pStyle w:val="Header"/>
            <w:rPr>
              <w:rFonts w:ascii="Book Antiqua" w:hAnsi="Book Antiqua"/>
              <w:sz w:val="18"/>
              <w:szCs w:val="18"/>
              <w:lang w:val="sr-Latn-CS"/>
            </w:rPr>
          </w:pPr>
          <w:r>
            <w:rPr>
              <w:rFonts w:ascii="Book Antiqua" w:hAnsi="Book Antiqua"/>
              <w:sz w:val="18"/>
              <w:szCs w:val="18"/>
              <w:lang w:val="sr-Latn-CS"/>
            </w:rPr>
            <w:t>020/225-395</w:t>
          </w:r>
        </w:p>
      </w:tc>
    </w:tr>
    <w:tr w:rsidR="00EF3C19" w:rsidRPr="00985407" w:rsidTr="00093CDF">
      <w:trPr>
        <w:trHeight w:val="232"/>
      </w:trPr>
      <w:tc>
        <w:tcPr>
          <w:tcW w:w="1957" w:type="dxa"/>
          <w:vAlign w:val="center"/>
        </w:tcPr>
        <w:p w:rsidR="00EF3C19" w:rsidRPr="00985407" w:rsidRDefault="00EF3C19" w:rsidP="00093CDF">
          <w:pPr>
            <w:pStyle w:val="Header"/>
            <w:rPr>
              <w:rFonts w:ascii="Book Antiqua" w:hAnsi="Book Antiqua"/>
              <w:sz w:val="18"/>
              <w:szCs w:val="18"/>
              <w:lang w:val="sr-Latn-CS"/>
            </w:rPr>
          </w:pPr>
          <w:r w:rsidRPr="00985407">
            <w:rPr>
              <w:rFonts w:ascii="Book Antiqua" w:hAnsi="Book Antiqua"/>
              <w:sz w:val="18"/>
              <w:szCs w:val="18"/>
              <w:lang w:val="sr-Latn-CS"/>
            </w:rPr>
            <w:t>Fax:</w:t>
          </w:r>
        </w:p>
      </w:tc>
      <w:tc>
        <w:tcPr>
          <w:tcW w:w="2720" w:type="dxa"/>
          <w:vAlign w:val="center"/>
        </w:tcPr>
        <w:p w:rsidR="00EF3C19" w:rsidRPr="00985407" w:rsidRDefault="00EF3C19"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EF3C19" w:rsidRPr="00985407" w:rsidTr="00093CDF">
      <w:trPr>
        <w:trHeight w:val="232"/>
      </w:trPr>
      <w:tc>
        <w:tcPr>
          <w:tcW w:w="1957" w:type="dxa"/>
          <w:vAlign w:val="center"/>
        </w:tcPr>
        <w:p w:rsidR="00EF3C19" w:rsidRPr="00985407" w:rsidRDefault="00EF3C19" w:rsidP="00093CDF">
          <w:pPr>
            <w:pStyle w:val="Header"/>
            <w:rPr>
              <w:rFonts w:ascii="Book Antiqua" w:hAnsi="Book Antiqua"/>
              <w:sz w:val="18"/>
              <w:szCs w:val="18"/>
              <w:lang w:val="sr-Latn-CS"/>
            </w:rPr>
          </w:pPr>
          <w:r w:rsidRPr="00985407">
            <w:rPr>
              <w:rFonts w:ascii="Book Antiqua" w:hAnsi="Book Antiqua"/>
              <w:sz w:val="18"/>
              <w:szCs w:val="18"/>
              <w:lang w:val="sr-Latn-CS"/>
            </w:rPr>
            <w:t>E-mail:</w:t>
          </w:r>
        </w:p>
      </w:tc>
      <w:tc>
        <w:tcPr>
          <w:tcW w:w="2720" w:type="dxa"/>
          <w:vAlign w:val="center"/>
        </w:tcPr>
        <w:p w:rsidR="00EF3C19" w:rsidRPr="00985407" w:rsidRDefault="00EF3C19" w:rsidP="00093CDF">
          <w:pPr>
            <w:pStyle w:val="Header"/>
            <w:rPr>
              <w:rFonts w:ascii="Book Antiqua" w:hAnsi="Book Antiqua"/>
              <w:sz w:val="18"/>
              <w:szCs w:val="18"/>
              <w:lang w:val="sr-Latn-CS"/>
            </w:rPr>
          </w:pPr>
          <w:r w:rsidRPr="00985407">
            <w:rPr>
              <w:rFonts w:ascii="Book Antiqua" w:hAnsi="Book Antiqua"/>
              <w:sz w:val="18"/>
              <w:szCs w:val="18"/>
            </w:rPr>
            <w:t>ombudsman@</w:t>
          </w:r>
          <w:r>
            <w:rPr>
              <w:rFonts w:ascii="Book Antiqua" w:hAnsi="Book Antiqua"/>
              <w:sz w:val="18"/>
              <w:szCs w:val="18"/>
              <w:lang w:val="en-US"/>
            </w:rPr>
            <w:t>t-com.me</w:t>
          </w:r>
        </w:p>
      </w:tc>
    </w:tr>
    <w:tr w:rsidR="00EF3C19" w:rsidRPr="00985407" w:rsidTr="00093CDF">
      <w:trPr>
        <w:trHeight w:val="232"/>
      </w:trPr>
      <w:tc>
        <w:tcPr>
          <w:tcW w:w="1957" w:type="dxa"/>
          <w:vAlign w:val="center"/>
        </w:tcPr>
        <w:p w:rsidR="00EF3C19" w:rsidRPr="00985407" w:rsidRDefault="00EF3C19" w:rsidP="00093CDF">
          <w:pPr>
            <w:pStyle w:val="Header"/>
            <w:rPr>
              <w:rFonts w:ascii="Book Antiqua" w:hAnsi="Book Antiqua"/>
              <w:sz w:val="18"/>
              <w:szCs w:val="18"/>
              <w:lang w:val="sr-Latn-CS"/>
            </w:rPr>
          </w:pPr>
        </w:p>
      </w:tc>
      <w:tc>
        <w:tcPr>
          <w:tcW w:w="2720" w:type="dxa"/>
          <w:vAlign w:val="center"/>
        </w:tcPr>
        <w:p w:rsidR="00EF3C19" w:rsidRPr="00985407" w:rsidRDefault="00EF3C19" w:rsidP="00093CDF">
          <w:pPr>
            <w:pStyle w:val="Header"/>
            <w:rPr>
              <w:rFonts w:ascii="Book Antiqua" w:hAnsi="Book Antiqua"/>
              <w:sz w:val="18"/>
              <w:szCs w:val="18"/>
              <w:lang w:val="sr-Latn-CS"/>
            </w:rPr>
          </w:pPr>
          <w:r>
            <w:rPr>
              <w:rFonts w:ascii="Book Antiqua" w:hAnsi="Book Antiqua"/>
              <w:sz w:val="18"/>
              <w:szCs w:val="18"/>
              <w:lang w:val="sr-Latn-CS"/>
            </w:rPr>
            <w:t>www.ombudsman.co.me</w:t>
          </w:r>
        </w:p>
      </w:tc>
    </w:tr>
  </w:tbl>
  <w:p w:rsidR="00EF3C19" w:rsidRDefault="00EF3C19">
    <w:pPr>
      <w:pStyle w:val="Header"/>
      <w:rPr>
        <w:lang w:val="en-US"/>
      </w:rPr>
    </w:pPr>
  </w:p>
  <w:p w:rsidR="00EF3C19" w:rsidRDefault="00EF3C19">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854"/>
    <w:multiLevelType w:val="multilevel"/>
    <w:tmpl w:val="67721B8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A73BB"/>
    <w:multiLevelType w:val="hybridMultilevel"/>
    <w:tmpl w:val="67721B8C"/>
    <w:lvl w:ilvl="0" w:tplc="8EBE8CEC">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
    <w:nsid w:val="22B9564D"/>
    <w:multiLevelType w:val="hybridMultilevel"/>
    <w:tmpl w:val="B788736C"/>
    <w:lvl w:ilvl="0" w:tplc="4D320C42">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3">
    <w:nsid w:val="23925AB4"/>
    <w:multiLevelType w:val="hybridMultilevel"/>
    <w:tmpl w:val="35D4654A"/>
    <w:lvl w:ilvl="0" w:tplc="107473AE">
      <w:numFmt w:val="bullet"/>
      <w:lvlText w:val="-"/>
      <w:lvlJc w:val="left"/>
      <w:pPr>
        <w:tabs>
          <w:tab w:val="num" w:pos="3240"/>
        </w:tabs>
        <w:ind w:left="3240" w:hanging="360"/>
      </w:pPr>
      <w:rPr>
        <w:rFonts w:ascii="Arial Narrow" w:eastAsia="Times New Roman" w:hAnsi="Arial Narrow"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25014A2C"/>
    <w:multiLevelType w:val="hybridMultilevel"/>
    <w:tmpl w:val="E4727FD6"/>
    <w:lvl w:ilvl="0" w:tplc="284C3F18">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5">
    <w:nsid w:val="2C9338F5"/>
    <w:multiLevelType w:val="hybridMultilevel"/>
    <w:tmpl w:val="4A2E4E20"/>
    <w:lvl w:ilvl="0" w:tplc="1E18FD68">
      <w:start w:val="1"/>
      <w:numFmt w:val="decimal"/>
      <w:lvlText w:val="%1."/>
      <w:lvlJc w:val="left"/>
      <w:pPr>
        <w:tabs>
          <w:tab w:val="num" w:pos="1080"/>
        </w:tabs>
        <w:ind w:left="1080" w:hanging="360"/>
      </w:pPr>
      <w:rPr>
        <w:rFonts w:hint="default"/>
      </w:rPr>
    </w:lvl>
    <w:lvl w:ilvl="1" w:tplc="7A160850">
      <w:start w:val="2"/>
      <w:numFmt w:val="bullet"/>
      <w:lvlText w:val="-"/>
      <w:lvlJc w:val="left"/>
      <w:pPr>
        <w:tabs>
          <w:tab w:val="num" w:pos="1800"/>
        </w:tabs>
        <w:ind w:left="1800" w:hanging="360"/>
      </w:pPr>
      <w:rPr>
        <w:rFonts w:ascii="Tahoma" w:eastAsia="Times New Roman" w:hAnsi="Tahoma" w:cs="Tahoma" w:hint="default"/>
      </w:r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6">
    <w:nsid w:val="2F8A74AD"/>
    <w:multiLevelType w:val="hybridMultilevel"/>
    <w:tmpl w:val="AAA8796C"/>
    <w:lvl w:ilvl="0" w:tplc="F0D0DC4A">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
    <w:nsid w:val="2FD82798"/>
    <w:multiLevelType w:val="hybridMultilevel"/>
    <w:tmpl w:val="1F903A14"/>
    <w:lvl w:ilvl="0" w:tplc="F2241998">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8">
    <w:nsid w:val="38CA49E9"/>
    <w:multiLevelType w:val="hybridMultilevel"/>
    <w:tmpl w:val="D090C898"/>
    <w:lvl w:ilvl="0" w:tplc="79E0EAB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9">
    <w:nsid w:val="39053D90"/>
    <w:multiLevelType w:val="hybridMultilevel"/>
    <w:tmpl w:val="1E8C4EF0"/>
    <w:lvl w:ilvl="0" w:tplc="229040B0">
      <w:start w:val="2"/>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0">
    <w:nsid w:val="3981497B"/>
    <w:multiLevelType w:val="hybridMultilevel"/>
    <w:tmpl w:val="5EB23042"/>
    <w:lvl w:ilvl="0" w:tplc="B2CE33FA">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11">
    <w:nsid w:val="46F3120E"/>
    <w:multiLevelType w:val="hybridMultilevel"/>
    <w:tmpl w:val="8F28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13356"/>
    <w:multiLevelType w:val="hybridMultilevel"/>
    <w:tmpl w:val="DAA8E41A"/>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4F070C16"/>
    <w:multiLevelType w:val="hybridMultilevel"/>
    <w:tmpl w:val="B852A7A2"/>
    <w:lvl w:ilvl="0" w:tplc="C0BED77E">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nsid w:val="522C1E4A"/>
    <w:multiLevelType w:val="hybridMultilevel"/>
    <w:tmpl w:val="5232CDDA"/>
    <w:lvl w:ilvl="0" w:tplc="DCEA92A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15">
    <w:nsid w:val="554C1D47"/>
    <w:multiLevelType w:val="hybridMultilevel"/>
    <w:tmpl w:val="C4323126"/>
    <w:lvl w:ilvl="0" w:tplc="982434FA">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16">
    <w:nsid w:val="60241FCA"/>
    <w:multiLevelType w:val="hybridMultilevel"/>
    <w:tmpl w:val="60D2F65A"/>
    <w:lvl w:ilvl="0" w:tplc="5F7220C4">
      <w:numFmt w:val="bullet"/>
      <w:lvlText w:val="-"/>
      <w:lvlJc w:val="left"/>
      <w:pPr>
        <w:tabs>
          <w:tab w:val="num" w:pos="3495"/>
        </w:tabs>
        <w:ind w:left="3495" w:hanging="360"/>
      </w:pPr>
      <w:rPr>
        <w:rFonts w:ascii="Arial Narrow" w:eastAsia="Times New Roman" w:hAnsi="Arial Narrow" w:cs="Times New Roman" w:hint="default"/>
      </w:rPr>
    </w:lvl>
    <w:lvl w:ilvl="1" w:tplc="04090003" w:tentative="1">
      <w:start w:val="1"/>
      <w:numFmt w:val="bullet"/>
      <w:lvlText w:val="o"/>
      <w:lvlJc w:val="left"/>
      <w:pPr>
        <w:tabs>
          <w:tab w:val="num" w:pos="4215"/>
        </w:tabs>
        <w:ind w:left="4215" w:hanging="360"/>
      </w:pPr>
      <w:rPr>
        <w:rFonts w:ascii="Courier New" w:hAnsi="Courier New" w:cs="Courier New" w:hint="default"/>
      </w:rPr>
    </w:lvl>
    <w:lvl w:ilvl="2" w:tplc="04090005" w:tentative="1">
      <w:start w:val="1"/>
      <w:numFmt w:val="bullet"/>
      <w:lvlText w:val=""/>
      <w:lvlJc w:val="left"/>
      <w:pPr>
        <w:tabs>
          <w:tab w:val="num" w:pos="4935"/>
        </w:tabs>
        <w:ind w:left="4935" w:hanging="360"/>
      </w:pPr>
      <w:rPr>
        <w:rFonts w:ascii="Wingdings" w:hAnsi="Wingdings" w:hint="default"/>
      </w:rPr>
    </w:lvl>
    <w:lvl w:ilvl="3" w:tplc="04090001" w:tentative="1">
      <w:start w:val="1"/>
      <w:numFmt w:val="bullet"/>
      <w:lvlText w:val=""/>
      <w:lvlJc w:val="left"/>
      <w:pPr>
        <w:tabs>
          <w:tab w:val="num" w:pos="5655"/>
        </w:tabs>
        <w:ind w:left="5655" w:hanging="360"/>
      </w:pPr>
      <w:rPr>
        <w:rFonts w:ascii="Symbol" w:hAnsi="Symbol" w:hint="default"/>
      </w:rPr>
    </w:lvl>
    <w:lvl w:ilvl="4" w:tplc="04090003" w:tentative="1">
      <w:start w:val="1"/>
      <w:numFmt w:val="bullet"/>
      <w:lvlText w:val="o"/>
      <w:lvlJc w:val="left"/>
      <w:pPr>
        <w:tabs>
          <w:tab w:val="num" w:pos="6375"/>
        </w:tabs>
        <w:ind w:left="6375" w:hanging="360"/>
      </w:pPr>
      <w:rPr>
        <w:rFonts w:ascii="Courier New" w:hAnsi="Courier New" w:cs="Courier New" w:hint="default"/>
      </w:rPr>
    </w:lvl>
    <w:lvl w:ilvl="5" w:tplc="04090005" w:tentative="1">
      <w:start w:val="1"/>
      <w:numFmt w:val="bullet"/>
      <w:lvlText w:val=""/>
      <w:lvlJc w:val="left"/>
      <w:pPr>
        <w:tabs>
          <w:tab w:val="num" w:pos="7095"/>
        </w:tabs>
        <w:ind w:left="7095" w:hanging="360"/>
      </w:pPr>
      <w:rPr>
        <w:rFonts w:ascii="Wingdings" w:hAnsi="Wingdings" w:hint="default"/>
      </w:rPr>
    </w:lvl>
    <w:lvl w:ilvl="6" w:tplc="04090001" w:tentative="1">
      <w:start w:val="1"/>
      <w:numFmt w:val="bullet"/>
      <w:lvlText w:val=""/>
      <w:lvlJc w:val="left"/>
      <w:pPr>
        <w:tabs>
          <w:tab w:val="num" w:pos="7815"/>
        </w:tabs>
        <w:ind w:left="7815" w:hanging="360"/>
      </w:pPr>
      <w:rPr>
        <w:rFonts w:ascii="Symbol" w:hAnsi="Symbol" w:hint="default"/>
      </w:rPr>
    </w:lvl>
    <w:lvl w:ilvl="7" w:tplc="04090003" w:tentative="1">
      <w:start w:val="1"/>
      <w:numFmt w:val="bullet"/>
      <w:lvlText w:val="o"/>
      <w:lvlJc w:val="left"/>
      <w:pPr>
        <w:tabs>
          <w:tab w:val="num" w:pos="8535"/>
        </w:tabs>
        <w:ind w:left="8535" w:hanging="360"/>
      </w:pPr>
      <w:rPr>
        <w:rFonts w:ascii="Courier New" w:hAnsi="Courier New" w:cs="Courier New" w:hint="default"/>
      </w:rPr>
    </w:lvl>
    <w:lvl w:ilvl="8" w:tplc="04090005" w:tentative="1">
      <w:start w:val="1"/>
      <w:numFmt w:val="bullet"/>
      <w:lvlText w:val=""/>
      <w:lvlJc w:val="left"/>
      <w:pPr>
        <w:tabs>
          <w:tab w:val="num" w:pos="9255"/>
        </w:tabs>
        <w:ind w:left="9255" w:hanging="360"/>
      </w:pPr>
      <w:rPr>
        <w:rFonts w:ascii="Wingdings" w:hAnsi="Wingdings" w:hint="default"/>
      </w:rPr>
    </w:lvl>
  </w:abstractNum>
  <w:abstractNum w:abstractNumId="17">
    <w:nsid w:val="69B06418"/>
    <w:multiLevelType w:val="hybridMultilevel"/>
    <w:tmpl w:val="8D265EF4"/>
    <w:lvl w:ilvl="0" w:tplc="0C1A0001">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18">
    <w:nsid w:val="6D982C39"/>
    <w:multiLevelType w:val="hybridMultilevel"/>
    <w:tmpl w:val="8960BB42"/>
    <w:lvl w:ilvl="0" w:tplc="465A61DC">
      <w:numFmt w:val="bullet"/>
      <w:lvlText w:val="-"/>
      <w:lvlJc w:val="left"/>
      <w:pPr>
        <w:tabs>
          <w:tab w:val="num" w:pos="1080"/>
        </w:tabs>
        <w:ind w:left="1080" w:hanging="360"/>
      </w:pPr>
      <w:rPr>
        <w:rFonts w:ascii="Arial Narrow" w:eastAsia="Times New Roman" w:hAnsi="Arial Narrow" w:cs="Times New Roman"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5"/>
  </w:num>
  <w:num w:numId="4">
    <w:abstractNumId w:val="1"/>
  </w:num>
  <w:num w:numId="5">
    <w:abstractNumId w:val="0"/>
  </w:num>
  <w:num w:numId="6">
    <w:abstractNumId w:val="17"/>
  </w:num>
  <w:num w:numId="7">
    <w:abstractNumId w:val="4"/>
  </w:num>
  <w:num w:numId="8">
    <w:abstractNumId w:val="10"/>
  </w:num>
  <w:num w:numId="9">
    <w:abstractNumId w:val="14"/>
  </w:num>
  <w:num w:numId="10">
    <w:abstractNumId w:val="2"/>
  </w:num>
  <w:num w:numId="11">
    <w:abstractNumId w:val="5"/>
  </w:num>
  <w:num w:numId="12">
    <w:abstractNumId w:val="9"/>
  </w:num>
  <w:num w:numId="13">
    <w:abstractNumId w:val="13"/>
  </w:num>
  <w:num w:numId="14">
    <w:abstractNumId w:val="6"/>
  </w:num>
  <w:num w:numId="15">
    <w:abstractNumId w:val="18"/>
  </w:num>
  <w:num w:numId="16">
    <w:abstractNumId w:val="3"/>
  </w:num>
  <w:num w:numId="17">
    <w:abstractNumId w:val="16"/>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4098">
      <o:colormenu v:ext="edit" strokecolor="gray"/>
    </o:shapedefaults>
    <o:shapelayout v:ext="edit">
      <o:idmap v:ext="edit" data="2"/>
    </o:shapelayout>
  </w:hdrShapeDefaults>
  <w:footnotePr>
    <w:footnote w:id="-1"/>
    <w:footnote w:id="0"/>
  </w:footnotePr>
  <w:endnotePr>
    <w:endnote w:id="-1"/>
    <w:endnote w:id="0"/>
  </w:endnotePr>
  <w:compat/>
  <w:rsids>
    <w:rsidRoot w:val="00113BAF"/>
    <w:rsid w:val="0000134E"/>
    <w:rsid w:val="00002D0F"/>
    <w:rsid w:val="00005F90"/>
    <w:rsid w:val="00007E2F"/>
    <w:rsid w:val="000158F5"/>
    <w:rsid w:val="00015D5A"/>
    <w:rsid w:val="00015D98"/>
    <w:rsid w:val="00032CCB"/>
    <w:rsid w:val="00034BDE"/>
    <w:rsid w:val="000355BA"/>
    <w:rsid w:val="00042BB5"/>
    <w:rsid w:val="00055095"/>
    <w:rsid w:val="0005615B"/>
    <w:rsid w:val="00056ABC"/>
    <w:rsid w:val="00075AAA"/>
    <w:rsid w:val="0007657E"/>
    <w:rsid w:val="000814D3"/>
    <w:rsid w:val="00093BD0"/>
    <w:rsid w:val="00093CDF"/>
    <w:rsid w:val="000A589A"/>
    <w:rsid w:val="000D424D"/>
    <w:rsid w:val="000F1F88"/>
    <w:rsid w:val="000F24F0"/>
    <w:rsid w:val="000F4051"/>
    <w:rsid w:val="000F5DA0"/>
    <w:rsid w:val="000F71E5"/>
    <w:rsid w:val="00104499"/>
    <w:rsid w:val="0010508B"/>
    <w:rsid w:val="00112533"/>
    <w:rsid w:val="00113BAF"/>
    <w:rsid w:val="001249A0"/>
    <w:rsid w:val="00124B0F"/>
    <w:rsid w:val="00127A7C"/>
    <w:rsid w:val="00153EB3"/>
    <w:rsid w:val="00156A95"/>
    <w:rsid w:val="0016033B"/>
    <w:rsid w:val="00172CD2"/>
    <w:rsid w:val="00194498"/>
    <w:rsid w:val="00194EA7"/>
    <w:rsid w:val="001A024C"/>
    <w:rsid w:val="001B45F2"/>
    <w:rsid w:val="001C1859"/>
    <w:rsid w:val="001C1EEC"/>
    <w:rsid w:val="001C5153"/>
    <w:rsid w:val="001D5501"/>
    <w:rsid w:val="001E58AC"/>
    <w:rsid w:val="001E67F0"/>
    <w:rsid w:val="001F0E10"/>
    <w:rsid w:val="001F0E4C"/>
    <w:rsid w:val="001F2E51"/>
    <w:rsid w:val="0020434D"/>
    <w:rsid w:val="00205FB7"/>
    <w:rsid w:val="00206AA8"/>
    <w:rsid w:val="00210434"/>
    <w:rsid w:val="00213C6C"/>
    <w:rsid w:val="00214FDA"/>
    <w:rsid w:val="00216118"/>
    <w:rsid w:val="0021663C"/>
    <w:rsid w:val="00234F55"/>
    <w:rsid w:val="00236743"/>
    <w:rsid w:val="002702EC"/>
    <w:rsid w:val="0027128C"/>
    <w:rsid w:val="0027211B"/>
    <w:rsid w:val="00275FD0"/>
    <w:rsid w:val="00277740"/>
    <w:rsid w:val="002854CE"/>
    <w:rsid w:val="00287DBC"/>
    <w:rsid w:val="00291331"/>
    <w:rsid w:val="002A0DF4"/>
    <w:rsid w:val="002A73C9"/>
    <w:rsid w:val="002B3384"/>
    <w:rsid w:val="002B50A9"/>
    <w:rsid w:val="002D0242"/>
    <w:rsid w:val="002D7D9F"/>
    <w:rsid w:val="002E48FD"/>
    <w:rsid w:val="002E6A57"/>
    <w:rsid w:val="002F60CF"/>
    <w:rsid w:val="0030694A"/>
    <w:rsid w:val="00307275"/>
    <w:rsid w:val="00310A7F"/>
    <w:rsid w:val="00316756"/>
    <w:rsid w:val="00316ABB"/>
    <w:rsid w:val="00323031"/>
    <w:rsid w:val="00331A30"/>
    <w:rsid w:val="00340510"/>
    <w:rsid w:val="00345634"/>
    <w:rsid w:val="003469BF"/>
    <w:rsid w:val="00346FC9"/>
    <w:rsid w:val="0035256D"/>
    <w:rsid w:val="0035579A"/>
    <w:rsid w:val="0036227F"/>
    <w:rsid w:val="0037120A"/>
    <w:rsid w:val="00371379"/>
    <w:rsid w:val="00380AD2"/>
    <w:rsid w:val="003840DC"/>
    <w:rsid w:val="0038718A"/>
    <w:rsid w:val="003B1B90"/>
    <w:rsid w:val="003B45E8"/>
    <w:rsid w:val="003B745E"/>
    <w:rsid w:val="003C2733"/>
    <w:rsid w:val="003D2A96"/>
    <w:rsid w:val="003D342D"/>
    <w:rsid w:val="003D39C7"/>
    <w:rsid w:val="003D6D6C"/>
    <w:rsid w:val="003E1912"/>
    <w:rsid w:val="003F5EDD"/>
    <w:rsid w:val="003F708C"/>
    <w:rsid w:val="00414A58"/>
    <w:rsid w:val="00432DA2"/>
    <w:rsid w:val="00457881"/>
    <w:rsid w:val="00467F01"/>
    <w:rsid w:val="00470C0D"/>
    <w:rsid w:val="00473618"/>
    <w:rsid w:val="0048661B"/>
    <w:rsid w:val="00494C1D"/>
    <w:rsid w:val="004C5BBB"/>
    <w:rsid w:val="004D0B8C"/>
    <w:rsid w:val="004D5FD4"/>
    <w:rsid w:val="004E6967"/>
    <w:rsid w:val="004F2F46"/>
    <w:rsid w:val="004F36D4"/>
    <w:rsid w:val="004F5164"/>
    <w:rsid w:val="00502977"/>
    <w:rsid w:val="00503360"/>
    <w:rsid w:val="00503C21"/>
    <w:rsid w:val="00535FA1"/>
    <w:rsid w:val="00544220"/>
    <w:rsid w:val="0054490B"/>
    <w:rsid w:val="0054616D"/>
    <w:rsid w:val="00560AB3"/>
    <w:rsid w:val="00561901"/>
    <w:rsid w:val="005B2F1F"/>
    <w:rsid w:val="005C3F52"/>
    <w:rsid w:val="005C6702"/>
    <w:rsid w:val="005D392D"/>
    <w:rsid w:val="005F1992"/>
    <w:rsid w:val="00600D27"/>
    <w:rsid w:val="00605156"/>
    <w:rsid w:val="0061332C"/>
    <w:rsid w:val="00616C8F"/>
    <w:rsid w:val="00623418"/>
    <w:rsid w:val="00634646"/>
    <w:rsid w:val="006376BD"/>
    <w:rsid w:val="006406A2"/>
    <w:rsid w:val="00651A40"/>
    <w:rsid w:val="0066036C"/>
    <w:rsid w:val="00661AA8"/>
    <w:rsid w:val="00666A2D"/>
    <w:rsid w:val="0067630F"/>
    <w:rsid w:val="0068091B"/>
    <w:rsid w:val="0069565E"/>
    <w:rsid w:val="0069598F"/>
    <w:rsid w:val="006B4130"/>
    <w:rsid w:val="006B7C68"/>
    <w:rsid w:val="006D3C37"/>
    <w:rsid w:val="006D4E75"/>
    <w:rsid w:val="006E2F61"/>
    <w:rsid w:val="006E307F"/>
    <w:rsid w:val="006E7A3C"/>
    <w:rsid w:val="006F7BE6"/>
    <w:rsid w:val="007037DB"/>
    <w:rsid w:val="00721E6C"/>
    <w:rsid w:val="00733A08"/>
    <w:rsid w:val="007633B7"/>
    <w:rsid w:val="00765887"/>
    <w:rsid w:val="0077033E"/>
    <w:rsid w:val="0077606C"/>
    <w:rsid w:val="00777C19"/>
    <w:rsid w:val="00784E9D"/>
    <w:rsid w:val="007B0464"/>
    <w:rsid w:val="007B5375"/>
    <w:rsid w:val="007B68C9"/>
    <w:rsid w:val="007C62C4"/>
    <w:rsid w:val="007D7745"/>
    <w:rsid w:val="007E0328"/>
    <w:rsid w:val="00801F63"/>
    <w:rsid w:val="0080394B"/>
    <w:rsid w:val="00812E53"/>
    <w:rsid w:val="00813869"/>
    <w:rsid w:val="008142C4"/>
    <w:rsid w:val="00822B51"/>
    <w:rsid w:val="00830CB5"/>
    <w:rsid w:val="00842173"/>
    <w:rsid w:val="00842914"/>
    <w:rsid w:val="00861B8C"/>
    <w:rsid w:val="008669A4"/>
    <w:rsid w:val="00867069"/>
    <w:rsid w:val="008849DC"/>
    <w:rsid w:val="008B5B89"/>
    <w:rsid w:val="008C1316"/>
    <w:rsid w:val="008D2062"/>
    <w:rsid w:val="008D6C18"/>
    <w:rsid w:val="008D75CA"/>
    <w:rsid w:val="008F45D4"/>
    <w:rsid w:val="00916E36"/>
    <w:rsid w:val="00917873"/>
    <w:rsid w:val="00921D38"/>
    <w:rsid w:val="009266B4"/>
    <w:rsid w:val="00926EFA"/>
    <w:rsid w:val="009309B5"/>
    <w:rsid w:val="00936CAA"/>
    <w:rsid w:val="00942B01"/>
    <w:rsid w:val="009611A8"/>
    <w:rsid w:val="0096188F"/>
    <w:rsid w:val="00985407"/>
    <w:rsid w:val="00987751"/>
    <w:rsid w:val="00991116"/>
    <w:rsid w:val="009A5EB8"/>
    <w:rsid w:val="009B50AC"/>
    <w:rsid w:val="009C5236"/>
    <w:rsid w:val="009D03D5"/>
    <w:rsid w:val="009D5B7C"/>
    <w:rsid w:val="009D7948"/>
    <w:rsid w:val="009E5464"/>
    <w:rsid w:val="009E6584"/>
    <w:rsid w:val="009E6A94"/>
    <w:rsid w:val="009E79B4"/>
    <w:rsid w:val="009F4877"/>
    <w:rsid w:val="00A21BB9"/>
    <w:rsid w:val="00A2363C"/>
    <w:rsid w:val="00A37085"/>
    <w:rsid w:val="00A4054B"/>
    <w:rsid w:val="00A50B02"/>
    <w:rsid w:val="00A658A3"/>
    <w:rsid w:val="00A72236"/>
    <w:rsid w:val="00A76BD6"/>
    <w:rsid w:val="00A8204E"/>
    <w:rsid w:val="00A83FF8"/>
    <w:rsid w:val="00A930C5"/>
    <w:rsid w:val="00A952A5"/>
    <w:rsid w:val="00A95C0C"/>
    <w:rsid w:val="00AA660F"/>
    <w:rsid w:val="00AB7BB8"/>
    <w:rsid w:val="00AB7ED7"/>
    <w:rsid w:val="00AC4867"/>
    <w:rsid w:val="00AD1484"/>
    <w:rsid w:val="00AD4281"/>
    <w:rsid w:val="00AD45D2"/>
    <w:rsid w:val="00AD4BD1"/>
    <w:rsid w:val="00AD6291"/>
    <w:rsid w:val="00AE127D"/>
    <w:rsid w:val="00AE3162"/>
    <w:rsid w:val="00AF3504"/>
    <w:rsid w:val="00B179F6"/>
    <w:rsid w:val="00B20148"/>
    <w:rsid w:val="00B235A7"/>
    <w:rsid w:val="00B31F6C"/>
    <w:rsid w:val="00B34756"/>
    <w:rsid w:val="00B50A72"/>
    <w:rsid w:val="00B511D0"/>
    <w:rsid w:val="00B55572"/>
    <w:rsid w:val="00B57345"/>
    <w:rsid w:val="00B644A5"/>
    <w:rsid w:val="00B90EA2"/>
    <w:rsid w:val="00B9427D"/>
    <w:rsid w:val="00BA6A15"/>
    <w:rsid w:val="00BB0AFA"/>
    <w:rsid w:val="00BB72C9"/>
    <w:rsid w:val="00BC04D5"/>
    <w:rsid w:val="00BC5597"/>
    <w:rsid w:val="00BD267E"/>
    <w:rsid w:val="00BE1052"/>
    <w:rsid w:val="00BE5054"/>
    <w:rsid w:val="00C00D19"/>
    <w:rsid w:val="00C1661E"/>
    <w:rsid w:val="00C21298"/>
    <w:rsid w:val="00C213C9"/>
    <w:rsid w:val="00C254BE"/>
    <w:rsid w:val="00C26042"/>
    <w:rsid w:val="00C276E2"/>
    <w:rsid w:val="00C30C4B"/>
    <w:rsid w:val="00C439F0"/>
    <w:rsid w:val="00C457A0"/>
    <w:rsid w:val="00C45AE8"/>
    <w:rsid w:val="00C53A1D"/>
    <w:rsid w:val="00C54565"/>
    <w:rsid w:val="00C70877"/>
    <w:rsid w:val="00C71E88"/>
    <w:rsid w:val="00C86572"/>
    <w:rsid w:val="00C91E46"/>
    <w:rsid w:val="00C95C75"/>
    <w:rsid w:val="00CA26BE"/>
    <w:rsid w:val="00CB0ABE"/>
    <w:rsid w:val="00CB11F6"/>
    <w:rsid w:val="00CD0FCC"/>
    <w:rsid w:val="00CE2A3B"/>
    <w:rsid w:val="00CE7BFA"/>
    <w:rsid w:val="00CF4FC2"/>
    <w:rsid w:val="00CF6B74"/>
    <w:rsid w:val="00CF6DC0"/>
    <w:rsid w:val="00D02E7D"/>
    <w:rsid w:val="00D0493F"/>
    <w:rsid w:val="00D20E1C"/>
    <w:rsid w:val="00D27B5E"/>
    <w:rsid w:val="00D31BF4"/>
    <w:rsid w:val="00D34C25"/>
    <w:rsid w:val="00D445BB"/>
    <w:rsid w:val="00D518E5"/>
    <w:rsid w:val="00D55F35"/>
    <w:rsid w:val="00D62EDB"/>
    <w:rsid w:val="00D7353E"/>
    <w:rsid w:val="00D80446"/>
    <w:rsid w:val="00D811C6"/>
    <w:rsid w:val="00D81998"/>
    <w:rsid w:val="00D83821"/>
    <w:rsid w:val="00D96CD8"/>
    <w:rsid w:val="00DB2177"/>
    <w:rsid w:val="00DB63B1"/>
    <w:rsid w:val="00DC241E"/>
    <w:rsid w:val="00DD09A3"/>
    <w:rsid w:val="00DD2D5E"/>
    <w:rsid w:val="00DD3A5F"/>
    <w:rsid w:val="00DD3E6E"/>
    <w:rsid w:val="00DD3FE9"/>
    <w:rsid w:val="00DD6A1B"/>
    <w:rsid w:val="00DE4E64"/>
    <w:rsid w:val="00DE6F4B"/>
    <w:rsid w:val="00DF35AD"/>
    <w:rsid w:val="00E11676"/>
    <w:rsid w:val="00E13B5C"/>
    <w:rsid w:val="00E20607"/>
    <w:rsid w:val="00E30CB5"/>
    <w:rsid w:val="00E40DDA"/>
    <w:rsid w:val="00E468A6"/>
    <w:rsid w:val="00E54245"/>
    <w:rsid w:val="00E544EF"/>
    <w:rsid w:val="00E55982"/>
    <w:rsid w:val="00E634EF"/>
    <w:rsid w:val="00E675D2"/>
    <w:rsid w:val="00E77791"/>
    <w:rsid w:val="00E95A9D"/>
    <w:rsid w:val="00E9675E"/>
    <w:rsid w:val="00EA7169"/>
    <w:rsid w:val="00EB00A7"/>
    <w:rsid w:val="00EB16B8"/>
    <w:rsid w:val="00EB47DE"/>
    <w:rsid w:val="00EB5E85"/>
    <w:rsid w:val="00EB5F77"/>
    <w:rsid w:val="00EC4169"/>
    <w:rsid w:val="00ED6469"/>
    <w:rsid w:val="00EE2140"/>
    <w:rsid w:val="00EE266E"/>
    <w:rsid w:val="00EF2EFF"/>
    <w:rsid w:val="00EF3C19"/>
    <w:rsid w:val="00F014C0"/>
    <w:rsid w:val="00F01E34"/>
    <w:rsid w:val="00F14D71"/>
    <w:rsid w:val="00F23447"/>
    <w:rsid w:val="00F24FAF"/>
    <w:rsid w:val="00F25433"/>
    <w:rsid w:val="00F42BFF"/>
    <w:rsid w:val="00F507B0"/>
    <w:rsid w:val="00F86A89"/>
    <w:rsid w:val="00FA6C1A"/>
    <w:rsid w:val="00FB6F43"/>
    <w:rsid w:val="00FC4C37"/>
    <w:rsid w:val="00FC7B46"/>
    <w:rsid w:val="00FD16CF"/>
    <w:rsid w:val="00FD437B"/>
    <w:rsid w:val="00FD4CA3"/>
    <w:rsid w:val="00FE10B1"/>
    <w:rsid w:val="00FE6536"/>
    <w:rsid w:val="00FF398A"/>
    <w:rsid w:val="00FF7783"/>
    <w:rsid w:val="00FF7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384"/>
    <w:rPr>
      <w:sz w:val="24"/>
      <w:szCs w:val="24"/>
      <w:lang w:val="sr-Cyrl-CS" w:eastAsia="sr-Cyrl-CS"/>
    </w:rPr>
  </w:style>
  <w:style w:type="paragraph" w:styleId="Heading1">
    <w:name w:val="heading 1"/>
    <w:basedOn w:val="Normal"/>
    <w:next w:val="Normal"/>
    <w:qFormat/>
    <w:rsid w:val="002B3384"/>
    <w:pPr>
      <w:keepNext/>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384"/>
    <w:pPr>
      <w:tabs>
        <w:tab w:val="center" w:pos="4320"/>
        <w:tab w:val="right" w:pos="8640"/>
      </w:tabs>
    </w:pPr>
  </w:style>
  <w:style w:type="paragraph" w:styleId="Footer">
    <w:name w:val="footer"/>
    <w:basedOn w:val="Normal"/>
    <w:rsid w:val="002B3384"/>
    <w:pPr>
      <w:tabs>
        <w:tab w:val="center" w:pos="4320"/>
        <w:tab w:val="right" w:pos="8640"/>
      </w:tabs>
    </w:pPr>
  </w:style>
  <w:style w:type="paragraph" w:styleId="BodyTextIndent">
    <w:name w:val="Body Text Indent"/>
    <w:basedOn w:val="Normal"/>
    <w:link w:val="BodyTextIndentChar"/>
    <w:rsid w:val="002B3384"/>
    <w:pPr>
      <w:ind w:firstLine="720"/>
      <w:jc w:val="both"/>
    </w:pPr>
    <w:rPr>
      <w:rFonts w:ascii="Tahoma" w:hAnsi="Tahoma" w:cs="Tahoma"/>
      <w:sz w:val="28"/>
      <w:lang w:val="sr-Latn-CS"/>
    </w:rPr>
  </w:style>
  <w:style w:type="paragraph" w:styleId="BodyText2">
    <w:name w:val="Body Text 2"/>
    <w:basedOn w:val="Normal"/>
    <w:rsid w:val="002B3384"/>
    <w:pPr>
      <w:spacing w:after="120" w:line="480" w:lineRule="auto"/>
    </w:pPr>
    <w:rPr>
      <w:lang w:val="en-GB"/>
    </w:rPr>
  </w:style>
  <w:style w:type="paragraph" w:styleId="BalloonText">
    <w:name w:val="Balloon Text"/>
    <w:basedOn w:val="Normal"/>
    <w:semiHidden/>
    <w:rsid w:val="002B3384"/>
    <w:rPr>
      <w:rFonts w:ascii="Tahoma" w:hAnsi="Tahoma" w:cs="Tahoma"/>
      <w:sz w:val="16"/>
      <w:szCs w:val="16"/>
    </w:rPr>
  </w:style>
  <w:style w:type="character" w:styleId="CommentReference">
    <w:name w:val="annotation reference"/>
    <w:basedOn w:val="DefaultParagraphFont"/>
    <w:semiHidden/>
    <w:rsid w:val="002B3384"/>
    <w:rPr>
      <w:sz w:val="16"/>
      <w:szCs w:val="16"/>
    </w:rPr>
  </w:style>
  <w:style w:type="paragraph" w:styleId="CommentText">
    <w:name w:val="annotation text"/>
    <w:basedOn w:val="Normal"/>
    <w:semiHidden/>
    <w:rsid w:val="002B3384"/>
    <w:rPr>
      <w:sz w:val="20"/>
      <w:szCs w:val="20"/>
    </w:rPr>
  </w:style>
  <w:style w:type="paragraph" w:styleId="CommentSubject">
    <w:name w:val="annotation subject"/>
    <w:basedOn w:val="CommentText"/>
    <w:next w:val="CommentText"/>
    <w:semiHidden/>
    <w:rsid w:val="002B3384"/>
    <w:rPr>
      <w:b/>
      <w:bCs/>
    </w:rPr>
  </w:style>
  <w:style w:type="character" w:styleId="PageNumber">
    <w:name w:val="page number"/>
    <w:basedOn w:val="DefaultParagraphFont"/>
    <w:rsid w:val="00206AA8"/>
  </w:style>
  <w:style w:type="character" w:customStyle="1" w:styleId="BodyTextIndentChar">
    <w:name w:val="Body Text Indent Char"/>
    <w:basedOn w:val="DefaultParagraphFont"/>
    <w:link w:val="BodyTextIndent"/>
    <w:rsid w:val="00CD0FCC"/>
    <w:rPr>
      <w:rFonts w:ascii="Tahoma" w:hAnsi="Tahoma" w:cs="Tahoma"/>
      <w:sz w:val="28"/>
      <w:szCs w:val="24"/>
      <w:lang w:val="sr-Latn-CS" w:eastAsia="sr-Cyrl-CS"/>
    </w:rPr>
  </w:style>
  <w:style w:type="paragraph" w:styleId="ListParagraph">
    <w:name w:val="List Paragraph"/>
    <w:basedOn w:val="Normal"/>
    <w:uiPriority w:val="34"/>
    <w:qFormat/>
    <w:rsid w:val="006E7A3C"/>
    <w:pPr>
      <w:ind w:left="720"/>
      <w:contextualSpacing/>
    </w:pPr>
  </w:style>
  <w:style w:type="paragraph" w:customStyle="1" w:styleId="1tekst">
    <w:name w:val="1tekst"/>
    <w:basedOn w:val="Normal"/>
    <w:rsid w:val="00AA660F"/>
    <w:pPr>
      <w:ind w:left="375" w:right="375" w:firstLine="240"/>
      <w:jc w:val="both"/>
    </w:pPr>
    <w:rPr>
      <w:rFonts w:ascii="Arial" w:hAnsi="Arial" w:cs="Arial"/>
      <w:sz w:val="20"/>
      <w:szCs w:val="20"/>
    </w:rPr>
  </w:style>
  <w:style w:type="character" w:styleId="Emphasis">
    <w:name w:val="Emphasis"/>
    <w:basedOn w:val="DefaultParagraphFont"/>
    <w:qFormat/>
    <w:rsid w:val="00F01E34"/>
    <w:rPr>
      <w:i/>
      <w:iCs/>
    </w:rPr>
  </w:style>
  <w:style w:type="paragraph" w:styleId="NoSpacing">
    <w:name w:val="No Spacing"/>
    <w:uiPriority w:val="1"/>
    <w:qFormat/>
    <w:rsid w:val="00812E5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22907754">
      <w:bodyDiv w:val="1"/>
      <w:marLeft w:val="0"/>
      <w:marRight w:val="0"/>
      <w:marTop w:val="0"/>
      <w:marBottom w:val="0"/>
      <w:divBdr>
        <w:top w:val="none" w:sz="0" w:space="0" w:color="auto"/>
        <w:left w:val="none" w:sz="0" w:space="0" w:color="auto"/>
        <w:bottom w:val="none" w:sz="0" w:space="0" w:color="auto"/>
        <w:right w:val="none" w:sz="0" w:space="0" w:color="auto"/>
      </w:divBdr>
    </w:div>
    <w:div w:id="364720849">
      <w:bodyDiv w:val="1"/>
      <w:marLeft w:val="0"/>
      <w:marRight w:val="0"/>
      <w:marTop w:val="0"/>
      <w:marBottom w:val="0"/>
      <w:divBdr>
        <w:top w:val="none" w:sz="0" w:space="0" w:color="auto"/>
        <w:left w:val="none" w:sz="0" w:space="0" w:color="auto"/>
        <w:bottom w:val="none" w:sz="0" w:space="0" w:color="auto"/>
        <w:right w:val="none" w:sz="0" w:space="0" w:color="auto"/>
      </w:divBdr>
    </w:div>
    <w:div w:id="1137263151">
      <w:bodyDiv w:val="1"/>
      <w:marLeft w:val="0"/>
      <w:marRight w:val="0"/>
      <w:marTop w:val="0"/>
      <w:marBottom w:val="0"/>
      <w:divBdr>
        <w:top w:val="none" w:sz="0" w:space="0" w:color="auto"/>
        <w:left w:val="none" w:sz="0" w:space="0" w:color="auto"/>
        <w:bottom w:val="none" w:sz="0" w:space="0" w:color="auto"/>
        <w:right w:val="none" w:sz="0" w:space="0" w:color="auto"/>
      </w:divBdr>
    </w:div>
    <w:div w:id="1738749317">
      <w:bodyDiv w:val="1"/>
      <w:marLeft w:val="0"/>
      <w:marRight w:val="0"/>
      <w:marTop w:val="0"/>
      <w:marBottom w:val="0"/>
      <w:divBdr>
        <w:top w:val="none" w:sz="0" w:space="0" w:color="auto"/>
        <w:left w:val="none" w:sz="0" w:space="0" w:color="auto"/>
        <w:bottom w:val="none" w:sz="0" w:space="0" w:color="auto"/>
        <w:right w:val="none" w:sz="0" w:space="0" w:color="auto"/>
      </w:divBdr>
    </w:div>
    <w:div w:id="1778137409">
      <w:bodyDiv w:val="1"/>
      <w:marLeft w:val="0"/>
      <w:marRight w:val="0"/>
      <w:marTop w:val="0"/>
      <w:marBottom w:val="0"/>
      <w:divBdr>
        <w:top w:val="none" w:sz="0" w:space="0" w:color="auto"/>
        <w:left w:val="none" w:sz="0" w:space="0" w:color="auto"/>
        <w:bottom w:val="none" w:sz="0" w:space="0" w:color="auto"/>
        <w:right w:val="none" w:sz="0" w:space="0" w:color="auto"/>
      </w:divBdr>
    </w:div>
    <w:div w:id="18001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ka\My%20Documents\Alen\CA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15FC-9D69-458F-95F1-F46A6331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CANU</Template>
  <TotalTime>0</TotalTime>
  <Pages>6</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Proba</vt:lpstr>
    </vt:vector>
  </TitlesOfParts>
  <Company>etf</Company>
  <LinksUpToDate>false</LinksUpToDate>
  <CharactersWithSpaces>16753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Branka</dc:creator>
  <cp:keywords/>
  <dc:description/>
  <cp:lastModifiedBy>nerma</cp:lastModifiedBy>
  <cp:revision>3</cp:revision>
  <cp:lastPrinted>2010-03-29T07:36:00Z</cp:lastPrinted>
  <dcterms:created xsi:type="dcterms:W3CDTF">2010-04-19T09:43:00Z</dcterms:created>
  <dcterms:modified xsi:type="dcterms:W3CDTF">2010-04-19T13:20:00Z</dcterms:modified>
</cp:coreProperties>
</file>