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0D" w:rsidRDefault="000C620D" w:rsidP="000C620D">
      <w:pPr>
        <w:pStyle w:val="1tekst"/>
      </w:pPr>
      <w:bookmarkStart w:id="0" w:name="_GoBack"/>
      <w:bookmarkEnd w:id="0"/>
      <w:r>
        <w:t xml:space="preserve">Na osnovu člana 95 tačka 3 Ustava Crne Gore donosim </w:t>
      </w:r>
    </w:p>
    <w:p w:rsidR="000C620D" w:rsidRDefault="000C620D" w:rsidP="000C620D">
      <w:pPr>
        <w:pStyle w:val="2zakon"/>
      </w:pPr>
      <w:r>
        <w:t xml:space="preserve">Ukaz o proglašenju Zakona o </w:t>
      </w:r>
      <w:bookmarkStart w:id="1" w:name="SADRZAJ_001"/>
      <w:r>
        <w:t>potvrđivanju Fakultativnog protokola o komunikacijskim procedurama uz Konvenciju o pravima djeteta</w:t>
      </w:r>
    </w:p>
    <w:p w:rsidR="000C620D" w:rsidRDefault="000C620D" w:rsidP="000C620D">
      <w:pPr>
        <w:pStyle w:val="1tekst"/>
      </w:pPr>
      <w:r>
        <w:t xml:space="preserve">Proglašavam </w:t>
      </w:r>
      <w:r>
        <w:rPr>
          <w:b/>
          <w:bCs/>
        </w:rPr>
        <w:t>Zakon o potvrđivanju Fakultativnog protokola o komunikacijskim procedurama uz Konvenciju o pravima djeteta</w:t>
      </w:r>
      <w:r>
        <w:t xml:space="preserve">, koji je donijela Skupština Crne Gore 25. saziva, na osmoj sjednici prvog redovnog (proljećnjeg) zasijedanja u 2013. godini, dana 9. jula 2013. godine. </w:t>
      </w:r>
    </w:p>
    <w:p w:rsidR="000C620D" w:rsidRDefault="000C620D" w:rsidP="000C620D">
      <w:pPr>
        <w:pStyle w:val="1tekst"/>
      </w:pPr>
      <w:r>
        <w:t xml:space="preserve">Broj: 01-1389/2 </w:t>
      </w:r>
    </w:p>
    <w:p w:rsidR="000C620D" w:rsidRDefault="000C620D" w:rsidP="000C620D">
      <w:pPr>
        <w:pStyle w:val="1tekst"/>
      </w:pPr>
      <w:r>
        <w:t xml:space="preserve">Podgorica, 19.07.2013. godine </w:t>
      </w:r>
    </w:p>
    <w:p w:rsidR="000C620D" w:rsidRDefault="000C620D" w:rsidP="000C620D">
      <w:pPr>
        <w:pStyle w:val="1tekst"/>
        <w:jc w:val="right"/>
      </w:pPr>
      <w:r>
        <w:t xml:space="preserve">Predsjednik Crne Gore, </w:t>
      </w:r>
    </w:p>
    <w:p w:rsidR="000C620D" w:rsidRDefault="000C620D" w:rsidP="000C620D">
      <w:pPr>
        <w:pStyle w:val="1tekst"/>
        <w:jc w:val="right"/>
      </w:pPr>
      <w:r>
        <w:rPr>
          <w:b/>
          <w:bCs/>
        </w:rPr>
        <w:t>Filip Vujanović</w:t>
      </w:r>
      <w:r>
        <w:t xml:space="preserve">, s.r. </w:t>
      </w:r>
    </w:p>
    <w:p w:rsidR="000C620D" w:rsidRDefault="000C620D" w:rsidP="000C620D">
      <w:pPr>
        <w:pStyle w:val="1tekst"/>
      </w:pPr>
      <w:r>
        <w:t xml:space="preserve">Na osnovu člana 82 stav 1 tač. 2 i 17 i člana 91 stav 2 Ustava Crne Gore, Skupština Crne Gore 25. saziva, na osmoj sjednici prvog redovnog (proljećnjeg) zasijedanja u 2013. godini, dana 9. jula 2013. godine, donijela je </w:t>
      </w:r>
    </w:p>
    <w:p w:rsidR="000C620D" w:rsidRDefault="000C620D" w:rsidP="000C620D">
      <w:pPr>
        <w:pStyle w:val="2zakon"/>
      </w:pPr>
      <w:r>
        <w:t xml:space="preserve">Zakon o potvrđivanju Fakultativnog </w:t>
      </w:r>
      <w:bookmarkStart w:id="2" w:name="SADRZAJ_002"/>
      <w:bookmarkEnd w:id="1"/>
      <w:r>
        <w:t>protokola o komunikacijskim procedurama uz Konvenciju o pravima djeteta</w:t>
      </w:r>
    </w:p>
    <w:p w:rsidR="000C620D" w:rsidRDefault="000C620D" w:rsidP="000C620D">
      <w:pPr>
        <w:pStyle w:val="3mesto"/>
      </w:pPr>
      <w:r>
        <w:t xml:space="preserve">Zakon je objavljen u "Službenom listu CG - Međunarodni </w:t>
      </w:r>
      <w:bookmarkStart w:id="3" w:name="SADRZAJ_003"/>
      <w:bookmarkEnd w:id="2"/>
      <w:r>
        <w:t>ugovori", br. 6/2013 od 24.7.2013. godine.</w:t>
      </w:r>
    </w:p>
    <w:p w:rsidR="000C620D" w:rsidRDefault="000C620D" w:rsidP="000C620D">
      <w:pPr>
        <w:pStyle w:val="4clan"/>
      </w:pPr>
      <w:r>
        <w:rPr>
          <w:sz w:val="23"/>
          <w:szCs w:val="23"/>
        </w:rPr>
        <w:t>Član 1</w:t>
      </w:r>
      <w:r>
        <w:t xml:space="preserve"> </w:t>
      </w:r>
    </w:p>
    <w:p w:rsidR="000C620D" w:rsidRDefault="000C620D" w:rsidP="000C620D">
      <w:pPr>
        <w:pStyle w:val="1tekst"/>
      </w:pPr>
      <w:bookmarkStart w:id="4" w:name="SADRZAJ_004"/>
      <w:bookmarkEnd w:id="3"/>
      <w:r>
        <w:rPr>
          <w:sz w:val="26"/>
          <w:szCs w:val="26"/>
        </w:rPr>
        <w:t xml:space="preserve">Potvrđuje se Fakultativni protokol o komunikacijskim procedurama uz Konvenciju o pravima djeteta potpisan 28. februara 2012. godine u Ženevi, u originalu na arapskom, kineskom, engleskom, francuskom, ruskom i španskom jeziku. </w:t>
      </w:r>
    </w:p>
    <w:p w:rsidR="000C620D" w:rsidRDefault="000C620D" w:rsidP="000C620D">
      <w:pPr>
        <w:pStyle w:val="4clan"/>
      </w:pPr>
      <w:r>
        <w:rPr>
          <w:sz w:val="23"/>
          <w:szCs w:val="23"/>
        </w:rPr>
        <w:t>Član 2</w:t>
      </w:r>
      <w:r>
        <w:t xml:space="preserve"> </w:t>
      </w:r>
    </w:p>
    <w:p w:rsidR="000C620D" w:rsidRDefault="000C620D" w:rsidP="000C620D">
      <w:pPr>
        <w:pStyle w:val="1tekst"/>
      </w:pPr>
      <w:bookmarkStart w:id="5" w:name="SADRZAJ_005"/>
      <w:bookmarkEnd w:id="4"/>
      <w:r>
        <w:rPr>
          <w:sz w:val="26"/>
          <w:szCs w:val="26"/>
        </w:rPr>
        <w:t xml:space="preserve">Tekst Fakultativnog protokola iz člana 1 ovog zakona, u originalu na engleskom jeziku i u prevodu na crnogorski jezik glasi: </w:t>
      </w:r>
    </w:p>
    <w:p w:rsidR="000C620D" w:rsidRDefault="000C620D" w:rsidP="000C620D">
      <w:pPr>
        <w:pStyle w:val="5nadnaslov"/>
      </w:pPr>
      <w:r>
        <w:t xml:space="preserve">Fakultativni protokol o </w:t>
      </w:r>
      <w:bookmarkStart w:id="6" w:name="SADRZAJ_006"/>
      <w:bookmarkEnd w:id="5"/>
      <w:r>
        <w:t xml:space="preserve">komunikacijskim procedurama uz Konvenciju o pravima djeteta </w:t>
      </w:r>
    </w:p>
    <w:p w:rsidR="000C620D" w:rsidRDefault="000C620D" w:rsidP="000C620D">
      <w:pPr>
        <w:pStyle w:val="1tekst"/>
      </w:pPr>
      <w:r>
        <w:t xml:space="preserve">Države ugovornice ovog Protokola, </w:t>
      </w:r>
    </w:p>
    <w:p w:rsidR="000C620D" w:rsidRDefault="000C620D" w:rsidP="000C620D">
      <w:pPr>
        <w:pStyle w:val="1tekst"/>
      </w:pPr>
      <w:r>
        <w:t xml:space="preserve">Smatrajući da, u skladu sa principima proklamovanim u Povelji Ujedinjenih nacija, priznavanje urođenog dostojanstva i jednakih i neotuđivih prava svih pripadnika ljudske zajednice predstavlja osnovu slobode, pravde i mira u svijetu, </w:t>
      </w:r>
    </w:p>
    <w:p w:rsidR="000C620D" w:rsidRDefault="000C620D" w:rsidP="000C620D">
      <w:pPr>
        <w:pStyle w:val="1tekst"/>
      </w:pPr>
      <w:r>
        <w:t xml:space="preserve">Napominjući da države potpisnice Konvencije o pravima djeteta (u daljem tekstu "Konvencija") priznaju prava koja su njom dodijeljena svakom djetetu u okviru njihove nadležnosti bez diskriminacije bilo koje vrste, bez obzira na rasu, boju, pol, jezik, religiju, političko ili drugo mišljenje, nacionalno, etničko ili društveno porijeklo, imovinski status, invalidnost, rođenje ili drugi status djeteta ili njegovog ili njenog roditelja ili zakonskog staratelja, </w:t>
      </w:r>
    </w:p>
    <w:p w:rsidR="000C620D" w:rsidRDefault="000C620D" w:rsidP="000C620D">
      <w:pPr>
        <w:pStyle w:val="1tekst"/>
      </w:pPr>
      <w:r>
        <w:t xml:space="preserve">Potvrđujući univerzalnost, nedjeljivost, međuzavisnost i međupovezanost svih ljudskih prava i osnovnih sloboda, </w:t>
      </w:r>
    </w:p>
    <w:p w:rsidR="000C620D" w:rsidRDefault="000C620D" w:rsidP="000C620D">
      <w:pPr>
        <w:pStyle w:val="1tekst"/>
      </w:pPr>
      <w:r>
        <w:t xml:space="preserve">Potvrđujući i status djeteta kao subjekta prava i kao ljudskog bića sa dostojanstvom i sposobnostima koje se razvijaju, </w:t>
      </w:r>
    </w:p>
    <w:p w:rsidR="000C620D" w:rsidRDefault="000C620D" w:rsidP="000C620D">
      <w:pPr>
        <w:pStyle w:val="1tekst"/>
      </w:pPr>
      <w:r>
        <w:lastRenderedPageBreak/>
        <w:t xml:space="preserve">Priznajući da posebni i zavisni status djece im može stvoriti realne poteškoće u traženju pravnih lijekova zbog kršenja njihovih prava, </w:t>
      </w:r>
    </w:p>
    <w:p w:rsidR="000C620D" w:rsidRDefault="000C620D" w:rsidP="000C620D">
      <w:pPr>
        <w:pStyle w:val="1tekst"/>
      </w:pPr>
      <w:r>
        <w:t xml:space="preserve">Imajući u vidu da će sadašnji Protokol ojačati i dopuniti nacionalne i regionalne mehanizme kojima se djeci omogućava da podnose pritužbe zbog kršenja njihovih prava, </w:t>
      </w:r>
    </w:p>
    <w:p w:rsidR="000C620D" w:rsidRDefault="000C620D" w:rsidP="000C620D">
      <w:pPr>
        <w:pStyle w:val="1tekst"/>
      </w:pPr>
      <w:r>
        <w:t xml:space="preserve">Prepoznajući da bi najbolji interes djeteta trebalo da bude primarni element koji je potrebno poštovati u traženju pravnih lijekova za kršenje prava djeteta, i da bi dati pravni lijekovi trebalo da obuhvate potrebu za postupcima koji su prilagođeni djeci na svim nivoima, </w:t>
      </w:r>
    </w:p>
    <w:p w:rsidR="000C620D" w:rsidRDefault="000C620D" w:rsidP="000C620D">
      <w:pPr>
        <w:pStyle w:val="1tekst"/>
      </w:pPr>
      <w:r>
        <w:t xml:space="preserve">Podstičući države ugovornice da razviju adekvatne domaće mehanizme kojima bi se omogućilo da dijete čija su prava prekršena ima pristup efektivnim pravnim lijekovima na nivou države, </w:t>
      </w:r>
    </w:p>
    <w:p w:rsidR="000C620D" w:rsidRDefault="000C620D" w:rsidP="000C620D">
      <w:pPr>
        <w:pStyle w:val="1tekst"/>
      </w:pPr>
      <w:r>
        <w:t xml:space="preserve">Podsjećajući na važnu ulogu koju domaće institucije koje se bave ljudskim pravima i ostale značajne specijalizovane institucije, koje imaju mandat da promovišu i štite prava djeteta, mogu imati u toj oblasti, </w:t>
      </w:r>
    </w:p>
    <w:p w:rsidR="000C620D" w:rsidRDefault="000C620D" w:rsidP="000C620D">
      <w:pPr>
        <w:pStyle w:val="1tekst"/>
      </w:pPr>
      <w:r>
        <w:t xml:space="preserve">Smatrajući da bi, radi ojačavanja i dopunjavanja takvih domaćih mehanizama i radi daljeg unapređenja implementacije Konvencije i, gdje je to primjenljivo, Fakultativnih protokola uz Konvenciju koji se odnose na prodaju djece, dječiju prostituciju i dječiju pornografiju i učešću djece u oružanim sukobima, bilo prikladno da se omogući Komitetu za prava djeteta (u daljem tekstu "Komitet") da vrši funkcije propisane ovim Protokolom, </w:t>
      </w:r>
    </w:p>
    <w:p w:rsidR="000C620D" w:rsidRDefault="000C620D" w:rsidP="000C620D">
      <w:pPr>
        <w:pStyle w:val="1tekst"/>
      </w:pPr>
      <w:r>
        <w:t xml:space="preserve">Saglasile su se o sljedećem: </w:t>
      </w:r>
    </w:p>
    <w:p w:rsidR="000C620D" w:rsidRDefault="000C620D" w:rsidP="000C620D">
      <w:pPr>
        <w:pStyle w:val="deo"/>
      </w:pPr>
      <w:r>
        <w:t xml:space="preserve">DIO PRVI </w:t>
      </w:r>
    </w:p>
    <w:p w:rsidR="000C620D" w:rsidRDefault="000C620D" w:rsidP="000C620D">
      <w:pPr>
        <w:pStyle w:val="6naslov"/>
      </w:pPr>
      <w:bookmarkStart w:id="7" w:name="SADRZAJ_007"/>
      <w:bookmarkEnd w:id="6"/>
      <w:r>
        <w:t xml:space="preserve">OPŠTE ODREDBE </w:t>
      </w:r>
    </w:p>
    <w:p w:rsidR="000C620D" w:rsidRDefault="000C620D" w:rsidP="000C620D">
      <w:pPr>
        <w:pStyle w:val="7podnas"/>
      </w:pPr>
      <w:bookmarkStart w:id="8" w:name="SADRZAJ_008"/>
      <w:bookmarkEnd w:id="7"/>
      <w:r>
        <w:t>Nadležnost Komiteta za prava djeteta</w:t>
      </w:r>
      <w:bookmarkStart w:id="9" w:name="SADRZAJ_009"/>
      <w:bookmarkEnd w:id="8"/>
      <w:r>
        <w:t xml:space="preserve"> </w:t>
      </w:r>
    </w:p>
    <w:p w:rsidR="000C620D" w:rsidRDefault="000C620D" w:rsidP="000C620D">
      <w:pPr>
        <w:pStyle w:val="4clan"/>
      </w:pPr>
      <w:r>
        <w:t xml:space="preserve">Član 1 </w:t>
      </w:r>
    </w:p>
    <w:p w:rsidR="000C620D" w:rsidRDefault="000C620D" w:rsidP="000C620D">
      <w:pPr>
        <w:pStyle w:val="1tekst"/>
      </w:pPr>
      <w:bookmarkStart w:id="10" w:name="SADRZAJ_010"/>
      <w:bookmarkEnd w:id="9"/>
      <w:r>
        <w:t xml:space="preserve">(1) Država članica ovog Protokola priznaje nadležnost Komiteta kao što je propisano ovim Protokolom. </w:t>
      </w:r>
    </w:p>
    <w:p w:rsidR="000C620D" w:rsidRDefault="000C620D" w:rsidP="000C620D">
      <w:pPr>
        <w:pStyle w:val="1tekst"/>
      </w:pPr>
      <w:r>
        <w:t xml:space="preserve">(2) Komitet neće vršiti svoju nadležnost u pogledu Države članice ovog Protokola za pitanja koja se tiču kršenja prava propisanih određenim instrumentom čija data država nije članica. </w:t>
      </w:r>
    </w:p>
    <w:p w:rsidR="000C620D" w:rsidRDefault="000C620D" w:rsidP="000C620D">
      <w:pPr>
        <w:pStyle w:val="1tekst"/>
      </w:pPr>
      <w:r>
        <w:t xml:space="preserve">(3) Komitet neće primati podneske koji se tiču države koja nije članica ovog Protokola. </w:t>
      </w:r>
    </w:p>
    <w:p w:rsidR="000C620D" w:rsidRDefault="000C620D" w:rsidP="000C620D">
      <w:pPr>
        <w:pStyle w:val="7podnas"/>
      </w:pPr>
      <w:r>
        <w:t xml:space="preserve">Opšti principi kojim se Komitet rukovodi </w:t>
      </w:r>
      <w:bookmarkStart w:id="11" w:name="SADRZAJ_011"/>
      <w:bookmarkEnd w:id="10"/>
      <w:r>
        <w:t xml:space="preserve">u svom radu </w:t>
      </w:r>
    </w:p>
    <w:p w:rsidR="000C620D" w:rsidRDefault="000C620D" w:rsidP="000C620D">
      <w:pPr>
        <w:pStyle w:val="4clan"/>
      </w:pPr>
      <w:r>
        <w:t xml:space="preserve">Član 2 </w:t>
      </w:r>
    </w:p>
    <w:p w:rsidR="000C620D" w:rsidRDefault="000C620D" w:rsidP="000C620D">
      <w:pPr>
        <w:pStyle w:val="1tekst"/>
      </w:pPr>
      <w:bookmarkStart w:id="12" w:name="SADRZAJ_012"/>
      <w:bookmarkEnd w:id="11"/>
      <w:r>
        <w:t xml:space="preserve">U vršenju funkcija koje su mu dodijeljene ovim Protokolom, Komitet će se rukovoditi principom rada u najboljem interesu djeteta. Takođe će uvažavati prava i stavove djeteta, stavove djeteta kojima se daje dužni značaj u skladu sa uzrastom i zrelošću djeteta. </w:t>
      </w:r>
    </w:p>
    <w:p w:rsidR="000C620D" w:rsidRDefault="000C620D" w:rsidP="000C620D">
      <w:pPr>
        <w:pStyle w:val="7podnas"/>
      </w:pPr>
      <w:r>
        <w:t xml:space="preserve">Pravilnik o radu </w:t>
      </w:r>
    </w:p>
    <w:p w:rsidR="000C620D" w:rsidRDefault="000C620D" w:rsidP="000C620D">
      <w:pPr>
        <w:pStyle w:val="4clan"/>
      </w:pPr>
      <w:bookmarkStart w:id="13" w:name="SADRZAJ_013"/>
      <w:bookmarkEnd w:id="12"/>
      <w:r>
        <w:t xml:space="preserve">Član 3 </w:t>
      </w:r>
    </w:p>
    <w:p w:rsidR="000C620D" w:rsidRDefault="000C620D" w:rsidP="000C620D">
      <w:pPr>
        <w:pStyle w:val="1tekst"/>
      </w:pPr>
      <w:bookmarkStart w:id="14" w:name="SADRZAJ_014"/>
      <w:bookmarkEnd w:id="13"/>
      <w:r>
        <w:t xml:space="preserve">(1) Komitet će usvojiti pravilnik o radu koji će se poštovati u vršenju funkcija koje su mu dodijeljene ovim Protokolom. Pri tome, Komitet će, naročito, imati u vidu član 2 ovog Protokola kako bi se garantovali postupci koji su prilagođeni djetetu. </w:t>
      </w:r>
    </w:p>
    <w:p w:rsidR="000C620D" w:rsidRDefault="000C620D" w:rsidP="000C620D">
      <w:pPr>
        <w:pStyle w:val="1tekst"/>
      </w:pPr>
      <w:r>
        <w:t xml:space="preserve">(2) Komitet će unijeti u svoj pravilnik o radu zaštitne mjere kako bi se spriječilo manipulisanje djetetom od strane onih koji postupaju u njegovom ili njenom interesu i može odbiti da ispita bilo koji podnesak za koji smatra da nije u najboljem interesu djeteta. </w:t>
      </w:r>
    </w:p>
    <w:p w:rsidR="000C620D" w:rsidRDefault="000C620D" w:rsidP="000C620D">
      <w:pPr>
        <w:pStyle w:val="7podnas"/>
      </w:pPr>
      <w:r>
        <w:t xml:space="preserve">Mjere zaštite </w:t>
      </w:r>
    </w:p>
    <w:p w:rsidR="000C620D" w:rsidRDefault="000C620D" w:rsidP="000C620D">
      <w:pPr>
        <w:pStyle w:val="4clan"/>
      </w:pPr>
      <w:bookmarkStart w:id="15" w:name="SADRZAJ_015"/>
      <w:bookmarkEnd w:id="14"/>
      <w:r>
        <w:t xml:space="preserve">Član 4 </w:t>
      </w:r>
    </w:p>
    <w:p w:rsidR="000C620D" w:rsidRDefault="000C620D" w:rsidP="000C620D">
      <w:pPr>
        <w:pStyle w:val="1tekst"/>
      </w:pPr>
      <w:bookmarkStart w:id="16" w:name="SADRZAJ_016"/>
      <w:bookmarkEnd w:id="15"/>
      <w:r>
        <w:t xml:space="preserve">(1) Država članica će preduzeti adekvatne mjere kako bi obezbijedila da pojedinci koji su pod njenom nadležnošću nisu podvrgnuti kršenju bilo kojeg ljudskog prava, zlostavljanju ili zastrašivanju kao posljedica podnesaka ili saradnje sa Komitetom u skladu sa ovim Protokolom. </w:t>
      </w:r>
    </w:p>
    <w:p w:rsidR="000C620D" w:rsidRDefault="000C620D" w:rsidP="000C620D">
      <w:pPr>
        <w:pStyle w:val="1tekst"/>
      </w:pPr>
      <w:r>
        <w:t xml:space="preserve">(2) Identitet bilo kog pojedinca ili grupe pojedinaca se ne smije javno otkrivati bez njihove izričite saglasnosti. </w:t>
      </w:r>
    </w:p>
    <w:p w:rsidR="000C620D" w:rsidRDefault="000C620D" w:rsidP="000C620D">
      <w:pPr>
        <w:pStyle w:val="deo"/>
      </w:pPr>
      <w:r>
        <w:t xml:space="preserve">DIO DRUGI </w:t>
      </w:r>
    </w:p>
    <w:p w:rsidR="000C620D" w:rsidRDefault="000C620D" w:rsidP="000C620D">
      <w:pPr>
        <w:pStyle w:val="6naslov"/>
      </w:pPr>
      <w:bookmarkStart w:id="17" w:name="SADRZAJ_017"/>
      <w:bookmarkEnd w:id="16"/>
      <w:r>
        <w:t xml:space="preserve">POSTUPAK DOSTAVLJANJA I RAZMATRANJA </w:t>
      </w:r>
      <w:bookmarkStart w:id="18" w:name="SADRZAJ_018"/>
      <w:bookmarkEnd w:id="17"/>
      <w:r>
        <w:t xml:space="preserve">PODNESAKA </w:t>
      </w:r>
    </w:p>
    <w:p w:rsidR="000C620D" w:rsidRDefault="000C620D" w:rsidP="000C620D">
      <w:pPr>
        <w:pStyle w:val="7podnas"/>
      </w:pPr>
      <w:r>
        <w:t xml:space="preserve">Pojedinačni podnesci </w:t>
      </w:r>
    </w:p>
    <w:p w:rsidR="000C620D" w:rsidRDefault="000C620D" w:rsidP="000C620D">
      <w:pPr>
        <w:pStyle w:val="4clan"/>
      </w:pPr>
      <w:bookmarkStart w:id="19" w:name="SADRZAJ_019"/>
      <w:bookmarkEnd w:id="18"/>
      <w:r>
        <w:lastRenderedPageBreak/>
        <w:t xml:space="preserve">Član 5 </w:t>
      </w:r>
    </w:p>
    <w:p w:rsidR="000C620D" w:rsidRDefault="000C620D" w:rsidP="000C620D">
      <w:pPr>
        <w:pStyle w:val="1tekst"/>
      </w:pPr>
      <w:bookmarkStart w:id="20" w:name="SADRZAJ_020"/>
      <w:bookmarkEnd w:id="19"/>
      <w:r>
        <w:t xml:space="preserve">(1) Podnesci se mogu dostavljati od strane pojedinca ili grupe pojedinaca ili u ime pojedinca ili grupe pojedinaca, u okviru nadležnosti države članice, koji tvrde da su žrtve kršenja od strane države članice bilo koje od prava propisanih u bilo kojem od sljededih instrumenata a čija je data država članica: </w:t>
      </w:r>
    </w:p>
    <w:p w:rsidR="000C620D" w:rsidRDefault="000C620D" w:rsidP="000C620D">
      <w:pPr>
        <w:pStyle w:val="1tekst"/>
      </w:pPr>
      <w:r>
        <w:t xml:space="preserve">(a) Konvencije; </w:t>
      </w:r>
    </w:p>
    <w:p w:rsidR="000C620D" w:rsidRDefault="000C620D" w:rsidP="000C620D">
      <w:pPr>
        <w:pStyle w:val="1tekst"/>
      </w:pPr>
      <w:r>
        <w:t xml:space="preserve">(b) Fakultativnog protokola uz Konvenciju o prodaji djece, dječijoj prostituciji i dječijoj pornografiji; </w:t>
      </w:r>
    </w:p>
    <w:p w:rsidR="000C620D" w:rsidRDefault="000C620D" w:rsidP="000C620D">
      <w:pPr>
        <w:pStyle w:val="1tekst"/>
      </w:pPr>
      <w:r>
        <w:t xml:space="preserve">(c) Fakultativnog protokola uz Konvenciju o učešću djece u oružanim sukobima. </w:t>
      </w:r>
    </w:p>
    <w:p w:rsidR="000C620D" w:rsidRDefault="000C620D" w:rsidP="000C620D">
      <w:pPr>
        <w:pStyle w:val="1tekst"/>
      </w:pPr>
      <w:r>
        <w:t xml:space="preserve">(2) Kada se podnesak dostavlja u ime pojedinca ili grupe pojedinaca, to se mora vršiti uz njihovu saglasnost osim ukoliko autor može opravdati postupanje u njihovo ime bez takve saglasnosti. </w:t>
      </w:r>
    </w:p>
    <w:p w:rsidR="000C620D" w:rsidRDefault="000C620D" w:rsidP="000C620D">
      <w:pPr>
        <w:pStyle w:val="7podnas"/>
      </w:pPr>
      <w:r>
        <w:t xml:space="preserve">Privremene mjere </w:t>
      </w:r>
    </w:p>
    <w:p w:rsidR="000C620D" w:rsidRDefault="000C620D" w:rsidP="000C620D">
      <w:pPr>
        <w:pStyle w:val="4clan"/>
      </w:pPr>
      <w:bookmarkStart w:id="21" w:name="SADRZAJ_021"/>
      <w:bookmarkEnd w:id="20"/>
      <w:r>
        <w:t xml:space="preserve">Član 6 </w:t>
      </w:r>
    </w:p>
    <w:p w:rsidR="000C620D" w:rsidRDefault="000C620D" w:rsidP="000C620D">
      <w:pPr>
        <w:pStyle w:val="1tekst"/>
      </w:pPr>
      <w:bookmarkStart w:id="22" w:name="SADRZAJ_022"/>
      <w:bookmarkEnd w:id="21"/>
      <w:r>
        <w:t xml:space="preserve">(1) U bilo kojem trenutku nakon prijema podneska i prije donošenja odluke o osnovanosti predmeta, Komitet može poslati datoj državi članici zahtjev za hitno reagovanje kojim se traži da data država članica preduzme takve privremene mjere koje su neophodne u izuzetnim okolnostima kako bi se izbjeglo nanošenje nepopravljive štete žrtvi ili žrtvama navodnih kršenja. </w:t>
      </w:r>
    </w:p>
    <w:p w:rsidR="000C620D" w:rsidRDefault="000C620D" w:rsidP="000C620D">
      <w:pPr>
        <w:pStyle w:val="1tekst"/>
      </w:pPr>
      <w:r>
        <w:t xml:space="preserve">(2) Kada Komitet postupi po svom nahođenju u skladu sa stavom 1 ovog člana, to ne podrazumijeva utvrđivanje dopuštenosti ili odluke o osnovanosti podneska. </w:t>
      </w:r>
    </w:p>
    <w:p w:rsidR="000C620D" w:rsidRDefault="000C620D" w:rsidP="000C620D">
      <w:pPr>
        <w:pStyle w:val="7podnas"/>
      </w:pPr>
      <w:r>
        <w:t xml:space="preserve">Dopuštenost </w:t>
      </w:r>
    </w:p>
    <w:p w:rsidR="000C620D" w:rsidRDefault="000C620D" w:rsidP="000C620D">
      <w:pPr>
        <w:pStyle w:val="4clan"/>
      </w:pPr>
      <w:bookmarkStart w:id="23" w:name="SADRZAJ_023"/>
      <w:bookmarkEnd w:id="22"/>
      <w:r>
        <w:t xml:space="preserve">Član 7 </w:t>
      </w:r>
    </w:p>
    <w:p w:rsidR="000C620D" w:rsidRDefault="000C620D" w:rsidP="000C620D">
      <w:pPr>
        <w:pStyle w:val="1tekst"/>
      </w:pPr>
      <w:bookmarkStart w:id="24" w:name="SADRZAJ_024"/>
      <w:bookmarkEnd w:id="23"/>
      <w:r>
        <w:t xml:space="preserve">Komitet će odbaciti podnesak u slučajevima kada: </w:t>
      </w:r>
    </w:p>
    <w:p w:rsidR="000C620D" w:rsidRDefault="000C620D" w:rsidP="000C620D">
      <w:pPr>
        <w:pStyle w:val="1tekst"/>
      </w:pPr>
      <w:r>
        <w:t xml:space="preserve">(a) je podnesak anoniman; </w:t>
      </w:r>
    </w:p>
    <w:p w:rsidR="000C620D" w:rsidRDefault="000C620D" w:rsidP="000C620D">
      <w:pPr>
        <w:pStyle w:val="1tekst"/>
      </w:pPr>
      <w:r>
        <w:t xml:space="preserve">(b) podnesak nije u pisanoj formi; </w:t>
      </w:r>
    </w:p>
    <w:p w:rsidR="000C620D" w:rsidRDefault="000C620D" w:rsidP="000C620D">
      <w:pPr>
        <w:pStyle w:val="1tekst"/>
      </w:pPr>
      <w:r>
        <w:t xml:space="preserve">(c) podnesak sadrži zloupotrebu prava na dostavljanje takvih podnesaka ili kada nije u skladu sa odredbama Konvencije i/ili Fakultativnih protokola uz Konvenciju; </w:t>
      </w:r>
    </w:p>
    <w:p w:rsidR="000C620D" w:rsidRDefault="000C620D" w:rsidP="000C620D">
      <w:pPr>
        <w:pStyle w:val="1tekst"/>
      </w:pPr>
      <w:r>
        <w:t xml:space="preserve">(d) je isto pitanje već ispitano od strane Komiteta ili je ispitano ili se ispituje u okviru nekog drugog postupka međunarodne istrage ili rješavanja; </w:t>
      </w:r>
    </w:p>
    <w:p w:rsidR="000C620D" w:rsidRDefault="000C620D" w:rsidP="000C620D">
      <w:pPr>
        <w:pStyle w:val="1tekst"/>
      </w:pPr>
      <w:r>
        <w:t xml:space="preserve">(e) nisu iscrpljeni svi domaći pravni lijekovi. To pravilo ne važi u slučajevima gdje se primjena pravnih lijekova neopravdano odugovlači ili vjerovatno neće dovesti do djelotvornog rješenja; </w:t>
      </w:r>
    </w:p>
    <w:p w:rsidR="000C620D" w:rsidRDefault="000C620D" w:rsidP="000C620D">
      <w:pPr>
        <w:pStyle w:val="1tekst"/>
      </w:pPr>
      <w:r>
        <w:t xml:space="preserve">(f) je podnesak očito neosnovan ili nije dovoljno obrazložen; </w:t>
      </w:r>
    </w:p>
    <w:p w:rsidR="000C620D" w:rsidRDefault="000C620D" w:rsidP="000C620D">
      <w:pPr>
        <w:pStyle w:val="1tekst"/>
      </w:pPr>
      <w:r>
        <w:t xml:space="preserve">(g) su se činjenice koje su predmet podneska desile prije stupanja na snagu ovog Protokola za datu državu potpisnicu, osim ukoliko su se date činjenice nastavile nakon tog datuma; </w:t>
      </w:r>
    </w:p>
    <w:p w:rsidR="000C620D" w:rsidRDefault="000C620D" w:rsidP="000C620D">
      <w:pPr>
        <w:pStyle w:val="1tekst"/>
      </w:pPr>
      <w:r>
        <w:t xml:space="preserve">(h) podnesak nije dostavljen u roku od jedne godine nakon iscrpljenja domaćih pravnih lijekova, osim u slučajevima gdje autor može dokazati da nije bilo moguće da se podnesak dostavi u datom vremenskom roku. </w:t>
      </w:r>
    </w:p>
    <w:p w:rsidR="000C620D" w:rsidRDefault="000C620D" w:rsidP="000C620D">
      <w:pPr>
        <w:pStyle w:val="7podnas"/>
      </w:pPr>
      <w:r>
        <w:t xml:space="preserve">Dostavljanje podnesaka </w:t>
      </w:r>
    </w:p>
    <w:p w:rsidR="000C620D" w:rsidRDefault="000C620D" w:rsidP="000C620D">
      <w:pPr>
        <w:pStyle w:val="4clan"/>
      </w:pPr>
      <w:bookmarkStart w:id="25" w:name="SADRZAJ_025"/>
      <w:bookmarkEnd w:id="24"/>
      <w:r>
        <w:t xml:space="preserve">Član 8 </w:t>
      </w:r>
    </w:p>
    <w:p w:rsidR="000C620D" w:rsidRDefault="000C620D" w:rsidP="000C620D">
      <w:pPr>
        <w:pStyle w:val="1tekst"/>
      </w:pPr>
      <w:bookmarkStart w:id="26" w:name="SADRZAJ_026"/>
      <w:bookmarkEnd w:id="25"/>
      <w:r>
        <w:t xml:space="preserve">(1) Osim ukoliko Komitet smatra neki podnesak nedopuštenim bez upućivanja datoj državi članici, Komitet će u tajnosti u najkraćem roku datoj državi članici skrenuti pažnju na svaki podnesak koji mu je dostavljen u skladu sa ovim Protokolom. </w:t>
      </w:r>
    </w:p>
    <w:p w:rsidR="000C620D" w:rsidRDefault="000C620D" w:rsidP="000C620D">
      <w:pPr>
        <w:pStyle w:val="1tekst"/>
      </w:pPr>
      <w:r>
        <w:t xml:space="preserve">(2) Država članica podnosi Komitetu pisano objašnjenje ili izjavu kojom se pojašnjava dato pitanje i pravni lijek, ako postoji, koji je obezbijedila. Država članica podnosi svoj odgovor u najkraćem roku a najdalje u roku od šest mjeseci. </w:t>
      </w:r>
    </w:p>
    <w:p w:rsidR="000C620D" w:rsidRDefault="000C620D" w:rsidP="000C620D">
      <w:pPr>
        <w:pStyle w:val="7podnas"/>
      </w:pPr>
      <w:r>
        <w:t xml:space="preserve">Mirno rješavanje </w:t>
      </w:r>
    </w:p>
    <w:p w:rsidR="000C620D" w:rsidRDefault="000C620D" w:rsidP="000C620D">
      <w:pPr>
        <w:pStyle w:val="4clan"/>
      </w:pPr>
      <w:bookmarkStart w:id="27" w:name="SADRZAJ_027"/>
      <w:bookmarkEnd w:id="26"/>
      <w:r>
        <w:t xml:space="preserve">Član 9 </w:t>
      </w:r>
    </w:p>
    <w:p w:rsidR="000C620D" w:rsidRDefault="000C620D" w:rsidP="000C620D">
      <w:pPr>
        <w:pStyle w:val="1tekst"/>
      </w:pPr>
      <w:bookmarkStart w:id="28" w:name="SADRZAJ_028"/>
      <w:bookmarkEnd w:id="27"/>
      <w:r>
        <w:t xml:space="preserve">(1) Komitet će ustupiti svoje kancelarije datim stranama radi postizanja mirnog rješavanja predmeta na osnovu poštovanja obaveza propisanih Konvencijom i/ili Fakultativnim protokolima uz Konvenciju. </w:t>
      </w:r>
    </w:p>
    <w:p w:rsidR="000C620D" w:rsidRDefault="000C620D" w:rsidP="000C620D">
      <w:pPr>
        <w:pStyle w:val="1tekst"/>
      </w:pPr>
      <w:r>
        <w:lastRenderedPageBreak/>
        <w:t xml:space="preserve">(2) Dogovorom o mirnom rješavanju koji je postignut pod okriljem Komiteta zatvara se razmatranje podneska u skladu sa ovim Protokolom. </w:t>
      </w:r>
    </w:p>
    <w:p w:rsidR="000C620D" w:rsidRDefault="000C620D" w:rsidP="000C620D">
      <w:pPr>
        <w:pStyle w:val="7podnas"/>
      </w:pPr>
      <w:r>
        <w:t xml:space="preserve">Razmatranje podnesaka </w:t>
      </w:r>
    </w:p>
    <w:p w:rsidR="000C620D" w:rsidRDefault="000C620D" w:rsidP="000C620D">
      <w:pPr>
        <w:pStyle w:val="4clan"/>
      </w:pPr>
      <w:bookmarkStart w:id="29" w:name="SADRZAJ_029"/>
      <w:bookmarkEnd w:id="28"/>
      <w:r>
        <w:t xml:space="preserve">Član 10 </w:t>
      </w:r>
    </w:p>
    <w:p w:rsidR="000C620D" w:rsidRDefault="000C620D" w:rsidP="000C620D">
      <w:pPr>
        <w:pStyle w:val="1tekst"/>
      </w:pPr>
      <w:bookmarkStart w:id="30" w:name="SADRZAJ_030"/>
      <w:bookmarkEnd w:id="29"/>
      <w:r>
        <w:t xml:space="preserve">(1) Komitet razmatra podneske koji su primljeni u skladu sa ovim Protokolom u najkraćem roku, odnosno cijelu dokumentaciju koja mu je podnešena, pod uslovom da je ova dokumentacija dostavljena stranama na koje se odnosi. </w:t>
      </w:r>
    </w:p>
    <w:p w:rsidR="000C620D" w:rsidRDefault="000C620D" w:rsidP="000C620D">
      <w:pPr>
        <w:pStyle w:val="1tekst"/>
      </w:pPr>
      <w:r>
        <w:t xml:space="preserve">(2) Komitet će držati zatvorene sastanke kada razmatra podneske primljene u skladu sa ovim Protokolom. </w:t>
      </w:r>
    </w:p>
    <w:p w:rsidR="000C620D" w:rsidRDefault="000C620D" w:rsidP="000C620D">
      <w:pPr>
        <w:pStyle w:val="1tekst"/>
      </w:pPr>
      <w:r>
        <w:t xml:space="preserve">(3) U slučaju kada su zatražene privremene mjere, Komitet će ubrzati razmatranje podnesaka. </w:t>
      </w:r>
    </w:p>
    <w:p w:rsidR="000C620D" w:rsidRDefault="000C620D" w:rsidP="000C620D">
      <w:pPr>
        <w:pStyle w:val="1tekst"/>
      </w:pPr>
      <w:r>
        <w:t xml:space="preserve">(4) Kada razmatra podneske o navodnim kršenjima ekonomskih, socijalnih ili kulturnih prava, Komitet mora razmotriti opravdanost koraka koje je preduzela država članica u skladu sa članom 4 Konvencije. Pri tome, Komitet će imati u vidu da država članica može usvojiti niz mogućih političkih mjera za implementaciju ekonomskih, socijalnih i kulturnih prava u Konvenciji. </w:t>
      </w:r>
    </w:p>
    <w:p w:rsidR="000C620D" w:rsidRDefault="000C620D" w:rsidP="000C620D">
      <w:pPr>
        <w:pStyle w:val="1tekst"/>
      </w:pPr>
      <w:r>
        <w:t xml:space="preserve">(5) Nakon razmatranja podneska, Komitet, bez odlaganja, dostavlja svoje stavove o podnesku, zajedno sa preporukama, ako ih ima, stranama na koje se on odnosi. </w:t>
      </w:r>
    </w:p>
    <w:p w:rsidR="000C620D" w:rsidRDefault="000C620D" w:rsidP="000C620D">
      <w:pPr>
        <w:pStyle w:val="7podnas"/>
      </w:pPr>
      <w:r>
        <w:t xml:space="preserve">Propratna procedura </w:t>
      </w:r>
    </w:p>
    <w:p w:rsidR="000C620D" w:rsidRDefault="000C620D" w:rsidP="000C620D">
      <w:pPr>
        <w:pStyle w:val="4clan"/>
      </w:pPr>
      <w:bookmarkStart w:id="31" w:name="SADRZAJ_031"/>
      <w:bookmarkEnd w:id="30"/>
      <w:r>
        <w:t xml:space="preserve">Član 11 </w:t>
      </w:r>
    </w:p>
    <w:p w:rsidR="000C620D" w:rsidRDefault="000C620D" w:rsidP="000C620D">
      <w:pPr>
        <w:pStyle w:val="1tekst"/>
      </w:pPr>
      <w:bookmarkStart w:id="32" w:name="SADRZAJ_032"/>
      <w:bookmarkEnd w:id="31"/>
      <w:r>
        <w:t xml:space="preserve">(1) Država članica će uzeti u obzir stavove Komiteta, zajedno sa njegovim preporukama, ako ih ima, i podnijeti Komitetu pisani odgovor, koji obuhvata i sve mjere koje su preduzete i predviđene u skladu sa stavovima i preporukama Komiteta. Država članica podnosi svoj odgovor u najkraćem roku a najdalje u roku od šest mjeseci. </w:t>
      </w:r>
    </w:p>
    <w:p w:rsidR="000C620D" w:rsidRDefault="000C620D" w:rsidP="000C620D">
      <w:pPr>
        <w:pStyle w:val="1tekst"/>
      </w:pPr>
      <w:r>
        <w:t xml:space="preserve">(2) Komitet može pozvati državu članicu da podnese dalje informacije o svim mjerama koje je država članica preduzela kao odgovor na njegove stavove ili preporuke ili sprovođenje dogovora o mirnom rješavanju, ako postoji, uključujući ono što Komitet smatra adekvatnim, u naknadnim izvještajima države članice u skladu sa članom 44 Konvencije, članom 12 Fakultativnog protokola uz Konvenciju o prodaji djece, dječijoj prostituciji i dječijoj pornografiji ili članom 8 Fakultativnog protokola uz Konvenciju o učešću djece u oružanim sukobima, gdje je prikladno. </w:t>
      </w:r>
    </w:p>
    <w:p w:rsidR="000C620D" w:rsidRDefault="000C620D" w:rsidP="000C620D">
      <w:pPr>
        <w:pStyle w:val="7podnas"/>
      </w:pPr>
      <w:r>
        <w:t xml:space="preserve">Komunikacija između država </w:t>
      </w:r>
    </w:p>
    <w:p w:rsidR="000C620D" w:rsidRDefault="000C620D" w:rsidP="000C620D">
      <w:pPr>
        <w:pStyle w:val="4clan"/>
      </w:pPr>
      <w:bookmarkStart w:id="33" w:name="SADRZAJ_033"/>
      <w:bookmarkEnd w:id="32"/>
      <w:r>
        <w:t xml:space="preserve">Član 12 </w:t>
      </w:r>
    </w:p>
    <w:p w:rsidR="000C620D" w:rsidRDefault="000C620D" w:rsidP="000C620D">
      <w:pPr>
        <w:pStyle w:val="1tekst"/>
      </w:pPr>
      <w:bookmarkStart w:id="34" w:name="SADRZAJ_034"/>
      <w:bookmarkEnd w:id="33"/>
      <w:r>
        <w:t xml:space="preserve">(1) Država članica ovog Protokola može, u bilo kojem trenutku, izjaviti da priznaje nadležnost Komiteta da prima i razmatra podneske u kojima neka država članica tvrdi da neka druga država članica ne ispunjava svoje obaveze u skladu sa bilo kojim od instrumenata čija je ona država članica: </w:t>
      </w:r>
    </w:p>
    <w:p w:rsidR="000C620D" w:rsidRDefault="000C620D" w:rsidP="000C620D">
      <w:pPr>
        <w:pStyle w:val="1tekst"/>
      </w:pPr>
      <w:r>
        <w:t xml:space="preserve">(a) Konvencijom; </w:t>
      </w:r>
    </w:p>
    <w:p w:rsidR="000C620D" w:rsidRDefault="000C620D" w:rsidP="000C620D">
      <w:pPr>
        <w:pStyle w:val="1tekst"/>
      </w:pPr>
      <w:r>
        <w:t xml:space="preserve">(b) Fakultativnim protokolom uz Konvenciju o prodaji djece, dječijoj prostituciji i dječijoj pornografiji; </w:t>
      </w:r>
    </w:p>
    <w:p w:rsidR="000C620D" w:rsidRDefault="000C620D" w:rsidP="000C620D">
      <w:pPr>
        <w:pStyle w:val="1tekst"/>
      </w:pPr>
      <w:r>
        <w:t xml:space="preserve">(c) Fakultativnim protokolom uz Konvenciju o učešću djece u oružanim sukobima. </w:t>
      </w:r>
    </w:p>
    <w:p w:rsidR="000C620D" w:rsidRDefault="000C620D" w:rsidP="000C620D">
      <w:pPr>
        <w:pStyle w:val="1tekst"/>
      </w:pPr>
      <w:r>
        <w:t xml:space="preserve">(2) Komitet neće primati podneske koji se tiču neke države članice koja nije dala takvu izjavu ili podneske od države članice koja nije dala takvu izjavu. </w:t>
      </w:r>
    </w:p>
    <w:p w:rsidR="000C620D" w:rsidRDefault="000C620D" w:rsidP="000C620D">
      <w:pPr>
        <w:pStyle w:val="1tekst"/>
      </w:pPr>
      <w:r>
        <w:t xml:space="preserve">(3) Komitet će ustupiti svoje kancelarije datim državama članicama radi postizanja mirnog rješavanja predmeta na osnovu poštovanja obaveza propisanih Konvencijom i Fakultativnim protokolima uz Konvenciju. </w:t>
      </w:r>
    </w:p>
    <w:p w:rsidR="000C620D" w:rsidRDefault="000C620D" w:rsidP="000C620D">
      <w:pPr>
        <w:pStyle w:val="1tekst"/>
      </w:pPr>
      <w:r>
        <w:t xml:space="preserve">(4) Izjavu iz stava 1 ovog člana države članice deponuju kod generalnog sekretara Ujedinjenih nacija, koji dostavlja iste kopije drugim državama članicama. Izjava se može povući u bilo kojem trenutku obavještavanjem generalnog sekretara. Takvo povlačenje ne utiče na razmatranje bilo kojeg pitanja koje je predmet podneska već dostavljenog u skladu sa ovim članom; dalji podnesci bilo koje države članice neće biti primljeni u skladu sa ovim članom nakon što generalni sekretar primi obavještenje o povlačenju izjave, osim ukoliko data država članica da novu izjavu. </w:t>
      </w:r>
    </w:p>
    <w:p w:rsidR="000C620D" w:rsidRDefault="000C620D" w:rsidP="000C620D">
      <w:pPr>
        <w:pStyle w:val="deo"/>
      </w:pPr>
      <w:r>
        <w:t xml:space="preserve">DIO TREĆI </w:t>
      </w:r>
    </w:p>
    <w:p w:rsidR="000C620D" w:rsidRDefault="000C620D" w:rsidP="000C620D">
      <w:pPr>
        <w:pStyle w:val="6naslov"/>
      </w:pPr>
      <w:bookmarkStart w:id="35" w:name="SADRZAJ_035"/>
      <w:bookmarkEnd w:id="34"/>
      <w:r>
        <w:t xml:space="preserve">POSTUPAK ISPITIVANJA </w:t>
      </w:r>
    </w:p>
    <w:p w:rsidR="000C620D" w:rsidRDefault="000C620D" w:rsidP="000C620D">
      <w:pPr>
        <w:pStyle w:val="7podnas"/>
      </w:pPr>
      <w:bookmarkStart w:id="36" w:name="SADRZAJ_036"/>
      <w:bookmarkEnd w:id="35"/>
      <w:r>
        <w:lastRenderedPageBreak/>
        <w:t xml:space="preserve">Postupak ispitivanja za ozbiljna ili </w:t>
      </w:r>
      <w:bookmarkStart w:id="37" w:name="SADRZAJ_037"/>
      <w:bookmarkEnd w:id="36"/>
      <w:r>
        <w:t xml:space="preserve">sistematska kršenja </w:t>
      </w:r>
    </w:p>
    <w:p w:rsidR="000C620D" w:rsidRDefault="000C620D" w:rsidP="000C620D">
      <w:pPr>
        <w:pStyle w:val="4clan"/>
      </w:pPr>
      <w:r>
        <w:t xml:space="preserve">Član 13 </w:t>
      </w:r>
    </w:p>
    <w:p w:rsidR="000C620D" w:rsidRDefault="000C620D" w:rsidP="000C620D">
      <w:pPr>
        <w:pStyle w:val="1tekst"/>
      </w:pPr>
      <w:bookmarkStart w:id="38" w:name="SADRZAJ_038"/>
      <w:bookmarkEnd w:id="37"/>
      <w:r>
        <w:t xml:space="preserve">(1) Ako Komitet primi pouzdane informacije koje ukazuju na ozbiljna ili sistematska kršenja prava propisanih Konvencijom ili Fakultativnim protokolom uz Konvenciju o prodaji djece, dječijoj prostituciji i dječijoj pornografiji ili učešću djece u oružanim sukobima od strane neke države potpisnice, Komitet će pozvati datu državu članicu da sarađuje u ispitivanju informacija i, u tu svrhu, da podnese zapažanja bez odlaganja u vezi sa datim informacijama. </w:t>
      </w:r>
    </w:p>
    <w:p w:rsidR="000C620D" w:rsidRDefault="000C620D" w:rsidP="000C620D">
      <w:pPr>
        <w:pStyle w:val="1tekst"/>
      </w:pPr>
      <w:r>
        <w:t xml:space="preserve">(2) Uzimajući u obzir sva zapažanja koja mogu biti podnesena od strane date države članice, kao i sve ostale pouzdane informacije koje su mu dostupne, Komitet može imenovati jednog ili više svojih članova da sprovedu ispitivanje i hitno podnesu izvještaj Komitetu. Kada to odobri i da saglasnost država potpisnica, ispitivanje može obuhvatiti i posjetu njenoj teritoriji. </w:t>
      </w:r>
    </w:p>
    <w:p w:rsidR="000C620D" w:rsidRDefault="000C620D" w:rsidP="000C620D">
      <w:pPr>
        <w:pStyle w:val="1tekst"/>
      </w:pPr>
      <w:r>
        <w:t xml:space="preserve">(3) Takvo ispitivanje se vrši u tajnosti, </w:t>
      </w:r>
      <w:proofErr w:type="gramStart"/>
      <w:r>
        <w:t>a</w:t>
      </w:r>
      <w:proofErr w:type="gramEnd"/>
      <w:r>
        <w:t xml:space="preserve"> od države potpisnice će se tražiti saradnja u svim fazama postupka. </w:t>
      </w:r>
    </w:p>
    <w:p w:rsidR="000C620D" w:rsidRDefault="000C620D" w:rsidP="000C620D">
      <w:pPr>
        <w:pStyle w:val="1tekst"/>
      </w:pPr>
      <w:r>
        <w:t xml:space="preserve">(4) Nakon utvrđivanja nalaza takvog ispitivanja, Komitet bez odlaganja dostavlja te nalaze državi potpisnici na koju se odnose, zajedno sa svim komentarima i preporukama. </w:t>
      </w:r>
    </w:p>
    <w:p w:rsidR="000C620D" w:rsidRDefault="000C620D" w:rsidP="000C620D">
      <w:pPr>
        <w:pStyle w:val="1tekst"/>
      </w:pPr>
      <w:r>
        <w:t xml:space="preserve">(5) Država članica mora, u najkraćem roku a najdalje u roku od šest mjeseci od prijema nalaza, komentara i preporuka koje je dostavio Komitet, podnijeti svoja zapažanja Komitetu. </w:t>
      </w:r>
    </w:p>
    <w:p w:rsidR="000C620D" w:rsidRDefault="000C620D" w:rsidP="000C620D">
      <w:pPr>
        <w:pStyle w:val="1tekst"/>
      </w:pPr>
      <w:r>
        <w:t xml:space="preserve">(6) Nakon završetka takvog postupka u pogledu ispitivanja koja je izvršena u skladu sa stavom 2 ovog člana, Komitet može, nakon konsultacija sa datom državom članicom, odlučiti da u svoj izvještaj u skladu sa članom 16 ovog Protokola uvrsti kratak pregled rezultata postupka. </w:t>
      </w:r>
    </w:p>
    <w:p w:rsidR="000C620D" w:rsidRDefault="000C620D" w:rsidP="000C620D">
      <w:pPr>
        <w:pStyle w:val="1tekst"/>
      </w:pPr>
      <w:r>
        <w:t xml:space="preserve">(7) Svaka država članica može, pri potpisivanju ili potvrđivanju ovog Protokola ili pristupanja istom, izjaviti da ne priznaje nadležnost Komiteta koja je propisana ovim članom u pogledu prava koja su navedena u nekim ili svim instrumentima koji su nabrojani u stavu 1 ovog člana. </w:t>
      </w:r>
    </w:p>
    <w:p w:rsidR="000C620D" w:rsidRDefault="000C620D" w:rsidP="000C620D">
      <w:pPr>
        <w:pStyle w:val="1tekst"/>
      </w:pPr>
      <w:r>
        <w:t xml:space="preserve">(8) Svaka država članica koja je dala izjavu u skladu sa stavom 7 ovog člana može, u bilo kojem trenutku, povući ovu izjavu obavještavanjem generalnog sekretara Ujedinjenih nacija. </w:t>
      </w:r>
    </w:p>
    <w:p w:rsidR="000C620D" w:rsidRDefault="000C620D" w:rsidP="000C620D">
      <w:pPr>
        <w:pStyle w:val="7podnas"/>
      </w:pPr>
      <w:r>
        <w:t xml:space="preserve">Prateće aktivnosti nakon postupka istrage </w:t>
      </w:r>
    </w:p>
    <w:p w:rsidR="000C620D" w:rsidRDefault="000C620D" w:rsidP="000C620D">
      <w:pPr>
        <w:pStyle w:val="4clan"/>
      </w:pPr>
      <w:bookmarkStart w:id="39" w:name="SADRZAJ_039"/>
      <w:bookmarkEnd w:id="38"/>
      <w:r>
        <w:t xml:space="preserve">Član 14 </w:t>
      </w:r>
    </w:p>
    <w:p w:rsidR="000C620D" w:rsidRDefault="000C620D" w:rsidP="000C620D">
      <w:pPr>
        <w:pStyle w:val="1tekst"/>
      </w:pPr>
      <w:bookmarkStart w:id="40" w:name="SADRZAJ_040"/>
      <w:bookmarkEnd w:id="39"/>
      <w:r>
        <w:t xml:space="preserve">(1) Komitet može, ako je potrebno, nakon završetka roka iz člana 13 stav 5, ovog Protokola, pozvati datu državu članicu da je obavijesti o mjerama koje su preduzete i predviđene kao odgovor na ispitivanje sprovedeno u skladu sa članom 13 ovog Protokola. </w:t>
      </w:r>
    </w:p>
    <w:p w:rsidR="000C620D" w:rsidRDefault="000C620D" w:rsidP="000C620D">
      <w:pPr>
        <w:pStyle w:val="1tekst"/>
      </w:pPr>
      <w:r>
        <w:t xml:space="preserve">(2) Komitet može pozvati državu članicu da podnese dalje informacije o svim mjerama koje je država članica preduzela kao odgovor na ispitivanje sprovedenu u skladu sa članom 13 ovog protokola, uključujući ono što Komitet smatra adekvatnim, u naknadnim izvještajima države članice u skladu sa članom 44 Konvencije, članom 12 Fakultativnog protokola uz Konvenciju o prodaji djece, dječijoj prostituciji i dječijoj pornografiji ili članom 8 Fakultativnog protokola uz konvenciju o učešću djece u oružanim sukobima, gdje je prikladno. </w:t>
      </w:r>
    </w:p>
    <w:p w:rsidR="000C620D" w:rsidRDefault="000C620D" w:rsidP="000C620D">
      <w:pPr>
        <w:pStyle w:val="deo"/>
      </w:pPr>
      <w:r>
        <w:t xml:space="preserve">DIO ČETVRTI </w:t>
      </w:r>
    </w:p>
    <w:p w:rsidR="000C620D" w:rsidRDefault="000C620D" w:rsidP="000C620D">
      <w:pPr>
        <w:pStyle w:val="6naslov"/>
      </w:pPr>
      <w:bookmarkStart w:id="41" w:name="SADRZAJ_041"/>
      <w:bookmarkEnd w:id="40"/>
      <w:r>
        <w:t xml:space="preserve">ZAVRŠNE ODREDBE </w:t>
      </w:r>
    </w:p>
    <w:p w:rsidR="000C620D" w:rsidRDefault="000C620D" w:rsidP="000C620D">
      <w:pPr>
        <w:pStyle w:val="7podnas"/>
      </w:pPr>
      <w:bookmarkStart w:id="42" w:name="SADRZAJ_042"/>
      <w:bookmarkEnd w:id="41"/>
      <w:r>
        <w:t xml:space="preserve">Međunarodna pomoć i saradnja </w:t>
      </w:r>
    </w:p>
    <w:p w:rsidR="000C620D" w:rsidRDefault="000C620D" w:rsidP="000C620D">
      <w:pPr>
        <w:pStyle w:val="4clan"/>
      </w:pPr>
      <w:bookmarkStart w:id="43" w:name="SADRZAJ_043"/>
      <w:bookmarkEnd w:id="42"/>
      <w:r>
        <w:t xml:space="preserve">Član 15 </w:t>
      </w:r>
    </w:p>
    <w:p w:rsidR="000C620D" w:rsidRDefault="000C620D" w:rsidP="000C620D">
      <w:pPr>
        <w:pStyle w:val="1tekst"/>
      </w:pPr>
      <w:bookmarkStart w:id="44" w:name="SADRZAJ_044"/>
      <w:bookmarkEnd w:id="43"/>
      <w:r>
        <w:t xml:space="preserve">(1) Komitet može dostaviti, uz saglasnost države članice na koju se to odnosi, specijalizovanim agencijama, fondovima i programima i drugim nadležnim organima Ujedinjenih nacija svoje stavove ili preporuke koje se tiču podnesaka i ispitivanja koje ukazuju na potrebu za stručnim savjetom ili pomoći, zajedno sa zapažanjima i sugestijama date države članice, ako postoje, o tim stavovima ili preporukama. </w:t>
      </w:r>
    </w:p>
    <w:p w:rsidR="000C620D" w:rsidRDefault="000C620D" w:rsidP="000C620D">
      <w:pPr>
        <w:pStyle w:val="1tekst"/>
      </w:pPr>
      <w:r>
        <w:t xml:space="preserve">(2) Komitet takođe može datim organima skrenuti pažnju, uz saglasnost date države članice, na sva pitanja koja proizilaze iz podnesaka razmatranih u skladu sa ovim Protokolom koja ima mogu biti od pomoći prilikom odlučivanja, svaki u okviru svoje nadležnosti, o korisnosti međunarodnih mjera koje mogu doprinijeti u pružanju pomoći državama članicama u postizanju napretka u sprovođenju prava prepoznatih u Konvenciji i/ili Fakultativnim protokolima uz Konvenciju. </w:t>
      </w:r>
    </w:p>
    <w:p w:rsidR="000C620D" w:rsidRDefault="000C620D" w:rsidP="000C620D">
      <w:pPr>
        <w:pStyle w:val="7podnas"/>
      </w:pPr>
      <w:r>
        <w:t xml:space="preserve">Izvještaj Generalnoj skupštini </w:t>
      </w:r>
      <w:bookmarkStart w:id="45" w:name="SADRZAJ_045"/>
      <w:bookmarkEnd w:id="44"/>
    </w:p>
    <w:p w:rsidR="000C620D" w:rsidRDefault="000C620D" w:rsidP="000C620D">
      <w:pPr>
        <w:pStyle w:val="4clan"/>
      </w:pPr>
      <w:r>
        <w:lastRenderedPageBreak/>
        <w:t xml:space="preserve">Član 16 </w:t>
      </w:r>
    </w:p>
    <w:p w:rsidR="000C620D" w:rsidRDefault="000C620D" w:rsidP="000C620D">
      <w:pPr>
        <w:pStyle w:val="1tekst"/>
      </w:pPr>
      <w:bookmarkStart w:id="46" w:name="SADRZAJ_046"/>
      <w:bookmarkEnd w:id="45"/>
      <w:r>
        <w:t xml:space="preserve">U svoj izvještaj koji podnosi Generalnoj skupštini svake dvije godine u skladu sa članom 44 stav 5 Konvencije, Komitet unosi kratak pregled svojih aktivnosti u skladu sa ovim Protokolom. </w:t>
      </w:r>
    </w:p>
    <w:p w:rsidR="000C620D" w:rsidRDefault="000C620D" w:rsidP="000C620D">
      <w:pPr>
        <w:pStyle w:val="7podnas"/>
      </w:pPr>
      <w:r>
        <w:t xml:space="preserve">Širenje informacija o fakultativnom </w:t>
      </w:r>
      <w:bookmarkStart w:id="47" w:name="SADRZAJ_047"/>
      <w:bookmarkEnd w:id="46"/>
      <w:r>
        <w:t xml:space="preserve">protokolu </w:t>
      </w:r>
    </w:p>
    <w:p w:rsidR="000C620D" w:rsidRDefault="000C620D" w:rsidP="000C620D">
      <w:pPr>
        <w:pStyle w:val="4clan"/>
      </w:pPr>
      <w:r>
        <w:t xml:space="preserve">Član 17 </w:t>
      </w:r>
    </w:p>
    <w:p w:rsidR="000C620D" w:rsidRDefault="000C620D" w:rsidP="000C620D">
      <w:pPr>
        <w:pStyle w:val="1tekst"/>
      </w:pPr>
      <w:bookmarkStart w:id="48" w:name="SADRZAJ_048"/>
      <w:bookmarkEnd w:id="47"/>
      <w:r>
        <w:t xml:space="preserve">Svaka država članica se obavezuje da će objelodaniti i rasprostraniti ovaj Protokol i olakšati pristup informacijama o stavovima i preporukama Komiteta, naročito u pogledu pitanja koja se tiču države članice, adekvatnim i aktivnim sredstvima i u formatima dostupnim i odraslima i djeci, uključujući lica sa invaliditetom. </w:t>
      </w:r>
    </w:p>
    <w:p w:rsidR="000C620D" w:rsidRDefault="000C620D" w:rsidP="000C620D">
      <w:pPr>
        <w:pStyle w:val="7podnas"/>
      </w:pPr>
      <w:r>
        <w:t>Potpisivanje, potvrđivanje i pristupanje</w:t>
      </w:r>
      <w:bookmarkStart w:id="49" w:name="SADRZAJ_049"/>
      <w:bookmarkEnd w:id="48"/>
      <w:r>
        <w:t xml:space="preserve"> </w:t>
      </w:r>
    </w:p>
    <w:p w:rsidR="000C620D" w:rsidRDefault="000C620D" w:rsidP="000C620D">
      <w:pPr>
        <w:pStyle w:val="4clan"/>
      </w:pPr>
      <w:r>
        <w:t xml:space="preserve">Član 18 </w:t>
      </w:r>
    </w:p>
    <w:p w:rsidR="000C620D" w:rsidRDefault="000C620D" w:rsidP="000C620D">
      <w:pPr>
        <w:pStyle w:val="1tekst"/>
      </w:pPr>
      <w:bookmarkStart w:id="50" w:name="SADRZAJ_050"/>
      <w:bookmarkEnd w:id="49"/>
      <w:r>
        <w:t xml:space="preserve">(1) Ovaj Protokol je otvoren za potpisivanje svakoj državi koja je potpisala, potvrdila ili pristupila Konvenciji ili bilo kojem od dva prva Fakultativna protokola uz Konvenciju. </w:t>
      </w:r>
    </w:p>
    <w:p w:rsidR="000C620D" w:rsidRDefault="000C620D" w:rsidP="000C620D">
      <w:pPr>
        <w:pStyle w:val="1tekst"/>
      </w:pPr>
      <w:r>
        <w:t xml:space="preserve">(2) Ovaj Protokol podliježe potvrđivanju od strane svake države koja je potvrdila ili pristupila Konvenciji ili bilo kojem od dva prva Fakultativna protokola uz Konvenciju. Instrumenti potvrđivanja se deponuju kod generalnog sekretara Ujedinjenih nacija. </w:t>
      </w:r>
    </w:p>
    <w:p w:rsidR="000C620D" w:rsidRDefault="000C620D" w:rsidP="000C620D">
      <w:pPr>
        <w:pStyle w:val="1tekst"/>
      </w:pPr>
      <w:r>
        <w:t xml:space="preserve">(3) Ovaj Protokol je otvoren za pristupanje svakoj državi koja je potvrdila ili pristupila Konvenciji ili bilo kojem od dva prva Fakultativna protokola uz Konvenciju. </w:t>
      </w:r>
    </w:p>
    <w:p w:rsidR="000C620D" w:rsidRDefault="000C620D" w:rsidP="000C620D">
      <w:pPr>
        <w:pStyle w:val="1tekst"/>
      </w:pPr>
      <w:r>
        <w:t xml:space="preserve">(4) Pristupanje se postiže deponovanjem instrumenta pristupanja kod generalnog sekretara. </w:t>
      </w:r>
    </w:p>
    <w:p w:rsidR="000C620D" w:rsidRDefault="000C620D" w:rsidP="000C620D">
      <w:pPr>
        <w:pStyle w:val="7podnas"/>
      </w:pPr>
      <w:r>
        <w:t xml:space="preserve">Stupanje na snagu </w:t>
      </w:r>
    </w:p>
    <w:p w:rsidR="000C620D" w:rsidRDefault="000C620D" w:rsidP="000C620D">
      <w:pPr>
        <w:pStyle w:val="4clan"/>
      </w:pPr>
      <w:bookmarkStart w:id="51" w:name="SADRZAJ_051"/>
      <w:bookmarkEnd w:id="50"/>
      <w:r>
        <w:t xml:space="preserve">Član 19 </w:t>
      </w:r>
    </w:p>
    <w:p w:rsidR="000C620D" w:rsidRDefault="000C620D" w:rsidP="000C620D">
      <w:pPr>
        <w:pStyle w:val="1tekst"/>
      </w:pPr>
      <w:bookmarkStart w:id="52" w:name="SADRZAJ_052"/>
      <w:bookmarkEnd w:id="51"/>
      <w:r>
        <w:t xml:space="preserve">(1) Ovaj Protokol stupa na snagu tri mjeseca nakon deponovanja desetog instrumenta potvrđivanja ili pristupanja. </w:t>
      </w:r>
    </w:p>
    <w:p w:rsidR="000C620D" w:rsidRDefault="000C620D" w:rsidP="000C620D">
      <w:pPr>
        <w:pStyle w:val="1tekst"/>
      </w:pPr>
      <w:r>
        <w:t xml:space="preserve">(2) Za svaku državu koja potvrdi ovaj Protokol ili koja mu pristupi nakon deponovanja desetog instrumenta potvrđivanja ili instrumenta pristupanja, ovaj Protokol stupa na snagu tri mjeseca nakon datuma deponovanja sopstvenog instrumenta potvrđivanja ili pristupanja. </w:t>
      </w:r>
    </w:p>
    <w:p w:rsidR="000C620D" w:rsidRDefault="000C620D" w:rsidP="000C620D">
      <w:pPr>
        <w:pStyle w:val="7podnas"/>
      </w:pPr>
      <w:r>
        <w:t xml:space="preserve">Kršenja koja nastanu nakon stupanja na </w:t>
      </w:r>
      <w:bookmarkStart w:id="53" w:name="SADRZAJ_053"/>
      <w:bookmarkEnd w:id="52"/>
      <w:r>
        <w:t xml:space="preserve">snagu </w:t>
      </w:r>
    </w:p>
    <w:p w:rsidR="000C620D" w:rsidRDefault="000C620D" w:rsidP="000C620D">
      <w:pPr>
        <w:pStyle w:val="4clan"/>
      </w:pPr>
      <w:r>
        <w:t xml:space="preserve">Član 20 </w:t>
      </w:r>
    </w:p>
    <w:p w:rsidR="000C620D" w:rsidRDefault="000C620D" w:rsidP="000C620D">
      <w:pPr>
        <w:pStyle w:val="1tekst"/>
      </w:pPr>
      <w:bookmarkStart w:id="54" w:name="SADRZAJ_054"/>
      <w:bookmarkEnd w:id="53"/>
      <w:r>
        <w:t xml:space="preserve">(1) Komitet ima nadležnost jedino u pogledu kršenja od strane države članice bilo kojih prava propisanih u Konvenciji i/ili u prva dva Fakultativna protokola uz Konvenciju koja nastanu nakon stupanja na snagu ovog Protokola. </w:t>
      </w:r>
    </w:p>
    <w:p w:rsidR="000C620D" w:rsidRDefault="000C620D" w:rsidP="000C620D">
      <w:pPr>
        <w:pStyle w:val="1tekst"/>
      </w:pPr>
      <w:r>
        <w:t xml:space="preserve">(2) Ako neka država postane članica ovog Protokola nakon njegovog stupanja na snagu, obaveze date države prema Komitetu će se odnositi samo na kršenja prava koja su propisana u Konvenciji i/ili u prva dva Fakultativna protokola uz Konvenciju koja nastanu nakon stupanja na snagu ovog Protokola za datu državu. </w:t>
      </w:r>
    </w:p>
    <w:p w:rsidR="000C620D" w:rsidRDefault="000C620D" w:rsidP="000C620D">
      <w:pPr>
        <w:pStyle w:val="7podnas"/>
      </w:pPr>
      <w:r>
        <w:t xml:space="preserve">Izmjene i dopune </w:t>
      </w:r>
    </w:p>
    <w:p w:rsidR="000C620D" w:rsidRDefault="000C620D" w:rsidP="000C620D">
      <w:pPr>
        <w:pStyle w:val="4clan"/>
      </w:pPr>
      <w:bookmarkStart w:id="55" w:name="SADRZAJ_055"/>
      <w:bookmarkEnd w:id="54"/>
      <w:r>
        <w:t xml:space="preserve">Član 21 </w:t>
      </w:r>
    </w:p>
    <w:p w:rsidR="000C620D" w:rsidRDefault="000C620D" w:rsidP="000C620D">
      <w:pPr>
        <w:pStyle w:val="1tekst"/>
      </w:pPr>
      <w:bookmarkStart w:id="56" w:name="SADRZAJ_056"/>
      <w:bookmarkEnd w:id="55"/>
      <w:r>
        <w:t xml:space="preserve">(1) Svaka država članica može predložiti izmjene i dopune ovog Protokola i podnijeti ih generalnom sekretaru Ujedinjenih nacija. Generalni sekretar saopštava sve predložene izmjene i dopune državama članicama uz zahtjev da obavijeste da li se slažu sa održavanjem sastanka država članica radi razmatranja i donošenja odluke o predlozima. U slučaju da se, u roku od četiri mjeseca od datuma takvog saopštenja, najmanje jedna trećina država članica složi sa takvim sastankom, generalni sekretar će sazvati sastanak pod okriljem Ujedinjenih nacija. Svaku izmjenu i dopunu usvojenu od strane većine od dvije trećine država članica koje su prisutne i glasaju generalni sekretar podnosi Generalnoj skupštini radi odobrenja i, nakon toga, svim državama članicama radi prihvatanja. </w:t>
      </w:r>
    </w:p>
    <w:p w:rsidR="000C620D" w:rsidRDefault="000C620D" w:rsidP="000C620D">
      <w:pPr>
        <w:pStyle w:val="1tekst"/>
      </w:pPr>
      <w:r>
        <w:t xml:space="preserve">(2) Izmjena i dopuna usvojena i odobrena u skladu sa stavom 1 ovog člana stupa na snagu trideset dana nakon što broj deponovanih instrumenata prihvatanja dostigne dvije trećine broja država članica na dan usvajanja izmjene i dopune. Nakon toga, izmjena i dopuna stupa na snagu za svaku državu članicu trideset dana nakon deponovanja sopstvenog instrumenta prihvatanja. Izmjena i dopuna je obavezujuća samo za one države članice koje su je prihvatile. </w:t>
      </w:r>
    </w:p>
    <w:p w:rsidR="000C620D" w:rsidRDefault="000C620D" w:rsidP="000C620D">
      <w:pPr>
        <w:pStyle w:val="7podnas"/>
      </w:pPr>
      <w:r>
        <w:t xml:space="preserve">Otkaz </w:t>
      </w:r>
    </w:p>
    <w:p w:rsidR="000C620D" w:rsidRDefault="000C620D" w:rsidP="000C620D">
      <w:pPr>
        <w:pStyle w:val="4clan"/>
      </w:pPr>
      <w:bookmarkStart w:id="57" w:name="SADRZAJ_057"/>
      <w:bookmarkEnd w:id="56"/>
      <w:r>
        <w:lastRenderedPageBreak/>
        <w:t xml:space="preserve">Član 22 </w:t>
      </w:r>
    </w:p>
    <w:p w:rsidR="000C620D" w:rsidRDefault="000C620D" w:rsidP="000C620D">
      <w:pPr>
        <w:pStyle w:val="1tekst"/>
      </w:pPr>
      <w:bookmarkStart w:id="58" w:name="SADRZAJ_058"/>
      <w:bookmarkEnd w:id="57"/>
      <w:r>
        <w:t xml:space="preserve">(1) Svaka država članica može otkazati ovaj Protokol u bilo kojem trenutku pismenim obavještenjem generalnom sekretaru Ujedinjenih nacija. Otkaz stupa na snagu godinu dana nakon datuma kada generalni sekretar primi obavještenje. </w:t>
      </w:r>
    </w:p>
    <w:p w:rsidR="000C620D" w:rsidRDefault="000C620D" w:rsidP="000C620D">
      <w:pPr>
        <w:pStyle w:val="1tekst"/>
      </w:pPr>
      <w:r>
        <w:t xml:space="preserve">(2) Otkaz neće uticati na dalju primjenu odredbi ovog Protokola na svaki podnesak koji je dostavljen u skladu sa čl. 5 ili 12 ovog Protokola ili na svaku istragu u skladu sa članom 13 ovog Protokola prije datuma stupanja na snagu otkaza. </w:t>
      </w:r>
    </w:p>
    <w:p w:rsidR="000C620D" w:rsidRDefault="000C620D" w:rsidP="000C620D">
      <w:pPr>
        <w:pStyle w:val="7podnas"/>
      </w:pPr>
      <w:r>
        <w:t xml:space="preserve">Depozitar i obavještenje od strane </w:t>
      </w:r>
      <w:bookmarkStart w:id="59" w:name="SADRZAJ_059"/>
      <w:bookmarkEnd w:id="58"/>
      <w:r>
        <w:t xml:space="preserve">generalnog sekretara </w:t>
      </w:r>
    </w:p>
    <w:p w:rsidR="000C620D" w:rsidRDefault="000C620D" w:rsidP="000C620D">
      <w:pPr>
        <w:pStyle w:val="4clan"/>
      </w:pPr>
      <w:r>
        <w:t xml:space="preserve">Član 23 </w:t>
      </w:r>
    </w:p>
    <w:p w:rsidR="000C620D" w:rsidRDefault="000C620D" w:rsidP="000C620D">
      <w:pPr>
        <w:pStyle w:val="1tekst"/>
      </w:pPr>
      <w:bookmarkStart w:id="60" w:name="SADRZAJ_060"/>
      <w:bookmarkEnd w:id="59"/>
      <w:r>
        <w:t xml:space="preserve">(1) Generalni sekretar Ujedinjenih nacija je depozitar ovog Protokola. </w:t>
      </w:r>
    </w:p>
    <w:p w:rsidR="000C620D" w:rsidRDefault="000C620D" w:rsidP="000C620D">
      <w:pPr>
        <w:pStyle w:val="1tekst"/>
      </w:pPr>
      <w:r>
        <w:t xml:space="preserve">(2) Generalni sekretar obavještava sve države o: </w:t>
      </w:r>
    </w:p>
    <w:p w:rsidR="000C620D" w:rsidRDefault="000C620D" w:rsidP="000C620D">
      <w:pPr>
        <w:pStyle w:val="1tekst"/>
      </w:pPr>
      <w:r>
        <w:t xml:space="preserve">(a) potpisivanjima, potvrđivanjima i pristupanjima ovom Protokolu; </w:t>
      </w:r>
    </w:p>
    <w:p w:rsidR="000C620D" w:rsidRDefault="000C620D" w:rsidP="000C620D">
      <w:pPr>
        <w:pStyle w:val="1tekst"/>
      </w:pPr>
      <w:r>
        <w:t xml:space="preserve">(b) datumu stupanja na snagu ovog Protokola i svim izmjenama i dopunama u skladu sa članom 21 ovog Protokola; </w:t>
      </w:r>
    </w:p>
    <w:p w:rsidR="000C620D" w:rsidRDefault="000C620D" w:rsidP="000C620D">
      <w:pPr>
        <w:pStyle w:val="1tekst"/>
      </w:pPr>
      <w:r>
        <w:t xml:space="preserve">(c) svim otkazima u skladu sa članom 22 ovog Protokola. </w:t>
      </w:r>
    </w:p>
    <w:p w:rsidR="000C620D" w:rsidRDefault="000C620D" w:rsidP="000C620D">
      <w:pPr>
        <w:pStyle w:val="7podnas"/>
      </w:pPr>
      <w:r>
        <w:t xml:space="preserve">Jezici </w:t>
      </w:r>
    </w:p>
    <w:p w:rsidR="000C620D" w:rsidRDefault="000C620D" w:rsidP="000C620D">
      <w:pPr>
        <w:pStyle w:val="4clan"/>
      </w:pPr>
      <w:bookmarkStart w:id="61" w:name="SADRZAJ_061"/>
      <w:bookmarkEnd w:id="60"/>
      <w:r>
        <w:t xml:space="preserve">Član 24 </w:t>
      </w:r>
    </w:p>
    <w:p w:rsidR="000C620D" w:rsidRDefault="000C620D" w:rsidP="000C620D">
      <w:pPr>
        <w:pStyle w:val="1tekst"/>
      </w:pPr>
      <w:bookmarkStart w:id="62" w:name="SADRZAJ_062"/>
      <w:bookmarkEnd w:id="61"/>
      <w:r>
        <w:t xml:space="preserve">(1) Ovaj Protokol, čiji su tekstovi na arapskom, kineskom, engleskom, francuskom ruskom i španskom jeziku jednako vjerodostojni, se deponuje u arhivi Ujedinjenih nacija. </w:t>
      </w:r>
    </w:p>
    <w:p w:rsidR="000C620D" w:rsidRDefault="000C620D" w:rsidP="000C620D">
      <w:pPr>
        <w:pStyle w:val="1tekst"/>
      </w:pPr>
      <w:r>
        <w:t xml:space="preserve">(2) Generalni sekretar Ujedinjenih nacija dostavlja ovjerene primjerke ovog Protokola svim državama. </w:t>
      </w:r>
    </w:p>
    <w:p w:rsidR="000C620D" w:rsidRDefault="000C620D" w:rsidP="000C620D">
      <w:pPr>
        <w:pStyle w:val="4clan"/>
      </w:pPr>
      <w:r>
        <w:rPr>
          <w:sz w:val="23"/>
          <w:szCs w:val="23"/>
        </w:rPr>
        <w:t>Član 3</w:t>
      </w:r>
      <w:r>
        <w:t xml:space="preserve"> </w:t>
      </w:r>
    </w:p>
    <w:p w:rsidR="000C620D" w:rsidRDefault="000C620D" w:rsidP="000C620D">
      <w:pPr>
        <w:pStyle w:val="1tekst"/>
      </w:pPr>
      <w:bookmarkStart w:id="63" w:name="SADRZAJ_063"/>
      <w:bookmarkEnd w:id="62"/>
      <w:r>
        <w:rPr>
          <w:sz w:val="26"/>
          <w:szCs w:val="26"/>
        </w:rPr>
        <w:t xml:space="preserve">Ovaj zakon stupa na snagu osmog dana od dana objavljivanja u "Službenom listu Crne Gore-Međunarodni ugovori". </w:t>
      </w:r>
    </w:p>
    <w:p w:rsidR="000C620D" w:rsidRDefault="000C620D" w:rsidP="000C620D">
      <w:pPr>
        <w:pStyle w:val="1tekst"/>
      </w:pPr>
      <w:r>
        <w:t xml:space="preserve">Broj 23-3/13-6/4 </w:t>
      </w:r>
    </w:p>
    <w:p w:rsidR="000C620D" w:rsidRDefault="000C620D" w:rsidP="000C620D">
      <w:pPr>
        <w:pStyle w:val="1tekst"/>
      </w:pPr>
      <w:r>
        <w:t>EPA 188 XXV</w:t>
      </w:r>
    </w:p>
    <w:p w:rsidR="000C620D" w:rsidRDefault="000C620D" w:rsidP="000C620D">
      <w:pPr>
        <w:pStyle w:val="1tekst"/>
      </w:pPr>
      <w:r>
        <w:t xml:space="preserve">Podgorica, 9. jul 2013. godine </w:t>
      </w:r>
    </w:p>
    <w:p w:rsidR="000C620D" w:rsidRDefault="000C620D" w:rsidP="000C620D">
      <w:pPr>
        <w:pStyle w:val="1tekst"/>
        <w:jc w:val="center"/>
      </w:pPr>
      <w:r>
        <w:rPr>
          <w:b/>
          <w:bCs/>
        </w:rPr>
        <w:t xml:space="preserve">SKUPŠTINA CRNE GORE 25. SAZIVA </w:t>
      </w:r>
    </w:p>
    <w:p w:rsidR="000C620D" w:rsidRDefault="000C620D" w:rsidP="000C620D">
      <w:pPr>
        <w:pStyle w:val="1tekst"/>
        <w:jc w:val="right"/>
      </w:pPr>
      <w:r>
        <w:t xml:space="preserve">PREDSJEDNIK, </w:t>
      </w:r>
    </w:p>
    <w:p w:rsidR="000C620D" w:rsidRDefault="000C620D" w:rsidP="000C620D">
      <w:pPr>
        <w:pStyle w:val="1tekst"/>
        <w:jc w:val="right"/>
      </w:pPr>
      <w:r>
        <w:rPr>
          <w:b/>
          <w:bCs/>
        </w:rPr>
        <w:t>Ranko Krivokapić</w:t>
      </w:r>
      <w:r>
        <w:t xml:space="preserve">, s.r. </w:t>
      </w:r>
    </w:p>
    <w:bookmarkEnd w:id="63"/>
    <w:p w:rsidR="00725F6D" w:rsidRDefault="00725F6D"/>
    <w:sectPr w:rsidR="00725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0D"/>
    <w:rsid w:val="000C620D"/>
    <w:rsid w:val="00725F6D"/>
    <w:rsid w:val="007D7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A9800-739C-429E-A38C-BC6B2C84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0C620D"/>
    <w:pPr>
      <w:spacing w:after="0" w:line="240" w:lineRule="auto"/>
      <w:ind w:left="375" w:right="375" w:firstLine="240"/>
      <w:jc w:val="both"/>
    </w:pPr>
    <w:rPr>
      <w:rFonts w:ascii="Arial" w:eastAsia="Times New Roman" w:hAnsi="Arial" w:cs="Arial"/>
      <w:sz w:val="20"/>
      <w:szCs w:val="20"/>
    </w:rPr>
  </w:style>
  <w:style w:type="paragraph" w:customStyle="1" w:styleId="2zakon">
    <w:name w:val="2zakon"/>
    <w:basedOn w:val="Normal"/>
    <w:rsid w:val="000C620D"/>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6naslov">
    <w:name w:val="6naslov"/>
    <w:basedOn w:val="Normal"/>
    <w:rsid w:val="000C620D"/>
    <w:pPr>
      <w:spacing w:before="60" w:after="30" w:line="240" w:lineRule="auto"/>
      <w:ind w:left="225" w:right="225"/>
      <w:jc w:val="center"/>
    </w:pPr>
    <w:rPr>
      <w:rFonts w:ascii="Arial" w:eastAsia="Times New Roman" w:hAnsi="Arial" w:cs="Arial"/>
      <w:b/>
      <w:bCs/>
      <w:sz w:val="27"/>
      <w:szCs w:val="27"/>
    </w:rPr>
  </w:style>
  <w:style w:type="paragraph" w:customStyle="1" w:styleId="5nadnaslov">
    <w:name w:val="5nadnaslov"/>
    <w:basedOn w:val="Normal"/>
    <w:rsid w:val="000C620D"/>
    <w:pPr>
      <w:shd w:val="clear" w:color="auto" w:fill="FFFFFF"/>
      <w:spacing w:before="100" w:after="0" w:line="240" w:lineRule="auto"/>
      <w:jc w:val="center"/>
    </w:pPr>
    <w:rPr>
      <w:rFonts w:ascii="Arial" w:eastAsia="Times New Roman" w:hAnsi="Arial" w:cs="Arial"/>
      <w:b/>
      <w:bCs/>
      <w:spacing w:val="20"/>
      <w:sz w:val="27"/>
      <w:szCs w:val="27"/>
    </w:rPr>
  </w:style>
  <w:style w:type="paragraph" w:customStyle="1" w:styleId="7podnas">
    <w:name w:val="7podnas"/>
    <w:basedOn w:val="Normal"/>
    <w:rsid w:val="000C620D"/>
    <w:pPr>
      <w:shd w:val="clear" w:color="auto" w:fill="FFFFFF"/>
      <w:spacing w:before="60" w:after="0" w:line="240" w:lineRule="auto"/>
      <w:jc w:val="center"/>
    </w:pPr>
    <w:rPr>
      <w:rFonts w:ascii="Arial" w:eastAsia="Times New Roman" w:hAnsi="Arial" w:cs="Arial"/>
      <w:b/>
      <w:bCs/>
      <w:sz w:val="27"/>
      <w:szCs w:val="27"/>
    </w:rPr>
  </w:style>
  <w:style w:type="paragraph" w:customStyle="1" w:styleId="3mesto">
    <w:name w:val="3mesto"/>
    <w:basedOn w:val="Normal"/>
    <w:rsid w:val="000C620D"/>
    <w:pPr>
      <w:spacing w:before="100" w:beforeAutospacing="1" w:after="100" w:afterAutospacing="1" w:line="240" w:lineRule="auto"/>
      <w:ind w:left="1650" w:right="1650"/>
      <w:jc w:val="center"/>
    </w:pPr>
    <w:rPr>
      <w:rFonts w:ascii="Arial" w:eastAsia="Times New Roman" w:hAnsi="Arial" w:cs="Arial"/>
      <w:i/>
      <w:iCs/>
      <w:sz w:val="24"/>
      <w:szCs w:val="24"/>
    </w:rPr>
  </w:style>
  <w:style w:type="paragraph" w:customStyle="1" w:styleId="4clan">
    <w:name w:val="4clan"/>
    <w:basedOn w:val="Normal"/>
    <w:rsid w:val="000C620D"/>
    <w:pPr>
      <w:spacing w:before="30" w:after="30" w:line="240" w:lineRule="auto"/>
      <w:jc w:val="center"/>
    </w:pPr>
    <w:rPr>
      <w:rFonts w:ascii="Arial" w:eastAsia="Times New Roman" w:hAnsi="Arial" w:cs="Arial"/>
      <w:b/>
      <w:bCs/>
      <w:sz w:val="20"/>
      <w:szCs w:val="20"/>
    </w:rPr>
  </w:style>
  <w:style w:type="paragraph" w:customStyle="1" w:styleId="deo">
    <w:name w:val="deo"/>
    <w:basedOn w:val="Normal"/>
    <w:rsid w:val="000C620D"/>
    <w:pPr>
      <w:shd w:val="clear" w:color="auto" w:fill="FFFFFF"/>
      <w:spacing w:before="240" w:after="240" w:line="240" w:lineRule="auto"/>
      <w:jc w:val="center"/>
    </w:pPr>
    <w:rPr>
      <w:rFonts w:ascii="Times New Roman" w:eastAsia="Times New Roman" w:hAnsi="Times New Roman" w:cs="Times New Roman"/>
      <w:b/>
      <w:bCs/>
      <w:sz w:val="29"/>
      <w:szCs w:val="29"/>
    </w:rPr>
  </w:style>
  <w:style w:type="paragraph" w:styleId="BalloonText">
    <w:name w:val="Balloon Text"/>
    <w:basedOn w:val="Normal"/>
    <w:link w:val="BalloonTextChar"/>
    <w:uiPriority w:val="99"/>
    <w:semiHidden/>
    <w:unhideWhenUsed/>
    <w:rsid w:val="007D7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Organisation_Name</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dc:description/>
  <cp:lastModifiedBy>Mijuskovic</cp:lastModifiedBy>
  <cp:revision>2</cp:revision>
  <cp:lastPrinted>2017-01-16T09:17:00Z</cp:lastPrinted>
  <dcterms:created xsi:type="dcterms:W3CDTF">2017-01-16T09:19:00Z</dcterms:created>
  <dcterms:modified xsi:type="dcterms:W3CDTF">2017-01-16T09:19:00Z</dcterms:modified>
</cp:coreProperties>
</file>